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42E2949" w:rsidR="00E90E49" w:rsidRDefault="00E90E49" w:rsidP="00327997">
      <w:pPr>
        <w:pStyle w:val="3GPPHeader"/>
        <w:rPr>
          <w:highlight w:val="yellow"/>
        </w:rPr>
      </w:pPr>
      <w:r w:rsidRPr="00327997">
        <w:t>3GPP TSG-RAN WG</w:t>
      </w:r>
      <w:r w:rsidR="00790B99" w:rsidRPr="00327997">
        <w:t>1</w:t>
      </w:r>
      <w:r w:rsidR="00A85C6C">
        <w:t xml:space="preserve"> #</w:t>
      </w:r>
      <w:r w:rsidR="006E6F50">
        <w:t>90</w:t>
      </w:r>
      <w:r w:rsidRPr="00327997">
        <w:tab/>
      </w:r>
      <w:r w:rsidR="00A60F2E" w:rsidRPr="00A60F2E">
        <w:t>R1-1714308</w:t>
      </w:r>
    </w:p>
    <w:p w14:paraId="4EA1C6FC" w14:textId="71C8C525" w:rsidR="006E6F50" w:rsidRPr="006E6F50" w:rsidRDefault="006E6F50" w:rsidP="00327997">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69C506C" w:rsidR="00E90E49" w:rsidRPr="00327997" w:rsidRDefault="003D3C45" w:rsidP="00327997">
      <w:pPr>
        <w:pStyle w:val="3GPPHeader"/>
      </w:pPr>
      <w:r w:rsidRPr="00327997">
        <w:t>Title:</w:t>
      </w:r>
      <w:r w:rsidR="00E90E49" w:rsidRPr="00327997">
        <w:tab/>
      </w:r>
      <w:r w:rsidR="008D7C04" w:rsidRPr="008D7C04">
        <w:t>Remaining details on CSI-RS design for CSI acquisition</w:t>
      </w:r>
    </w:p>
    <w:p w14:paraId="2D554DE3" w14:textId="3B5B601A" w:rsidR="00952A24" w:rsidRPr="00327997" w:rsidRDefault="00952A24" w:rsidP="00327997">
      <w:pPr>
        <w:pStyle w:val="3GPPHeader"/>
      </w:pPr>
      <w:r w:rsidRPr="00327997">
        <w:t>Agenda Item:</w:t>
      </w:r>
      <w:r w:rsidRPr="00327997">
        <w:tab/>
      </w:r>
      <w:r w:rsidR="008D7C04" w:rsidRPr="008D7C04">
        <w:t>6.1.2.3.2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0" w:name="_Toc490131368"/>
      <w:bookmarkStart w:id="1" w:name="_Toc490131422"/>
      <w:bookmarkStart w:id="2" w:name="_Toc490131464"/>
      <w:bookmarkStart w:id="3" w:name="_Toc490131569"/>
      <w:bookmarkStart w:id="4" w:name="_Toc490131599"/>
      <w:bookmarkStart w:id="5" w:name="_Toc490131629"/>
      <w:bookmarkStart w:id="6" w:name="_Toc490131691"/>
      <w:bookmarkStart w:id="7" w:name="_Toc490132110"/>
      <w:bookmarkStart w:id="8" w:name="_Toc490132208"/>
      <w:bookmarkStart w:id="9" w:name="_Toc490209284"/>
      <w:bookmarkStart w:id="10" w:name="_Toc490211713"/>
      <w:bookmarkStart w:id="11" w:name="_Toc490244453"/>
      <w:r>
        <w:t>Introduction</w:t>
      </w:r>
      <w:bookmarkEnd w:id="0"/>
      <w:bookmarkEnd w:id="1"/>
      <w:bookmarkEnd w:id="2"/>
      <w:bookmarkEnd w:id="3"/>
      <w:bookmarkEnd w:id="4"/>
      <w:bookmarkEnd w:id="5"/>
      <w:bookmarkEnd w:id="6"/>
      <w:bookmarkEnd w:id="7"/>
      <w:bookmarkEnd w:id="8"/>
      <w:bookmarkEnd w:id="9"/>
      <w:bookmarkEnd w:id="10"/>
      <w:bookmarkEnd w:id="11"/>
    </w:p>
    <w:p w14:paraId="39DC1C8C" w14:textId="69BBF4E2" w:rsidR="00BF7642" w:rsidRPr="00E9149C" w:rsidRDefault="006E6F50" w:rsidP="00BF7642">
      <w:pPr>
        <w:pStyle w:val="BodyText"/>
      </w:pPr>
      <w:r>
        <w:t>In RAN1#89ah-NR2</w:t>
      </w:r>
      <w:r w:rsidR="00BF7642">
        <w:t>, the following agreement was made:</w:t>
      </w:r>
    </w:p>
    <w:p w14:paraId="4C3FF875" w14:textId="70435F6B" w:rsidR="00BF7642" w:rsidRDefault="00D13EF7" w:rsidP="00BF7642">
      <w:pPr>
        <w:pStyle w:val="BodyText"/>
      </w:pPr>
      <w:r>
        <w:rPr>
          <w:noProof/>
          <w:lang w:val="en-US" w:eastAsia="en-US"/>
        </w:rPr>
        <mc:AlternateContent>
          <mc:Choice Requires="wps">
            <w:drawing>
              <wp:inline distT="0" distB="0" distL="0" distR="0" wp14:anchorId="5744C8B8" wp14:editId="6246D023">
                <wp:extent cx="5588000" cy="1404620"/>
                <wp:effectExtent l="0" t="0" r="127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1404620"/>
                        </a:xfrm>
                        <a:prstGeom prst="rect">
                          <a:avLst/>
                        </a:prstGeom>
                        <a:solidFill>
                          <a:srgbClr val="FFFFFF"/>
                        </a:solidFill>
                        <a:ln w="9525">
                          <a:solidFill>
                            <a:srgbClr val="000000"/>
                          </a:solidFill>
                          <a:miter lim="800000"/>
                          <a:headEnd/>
                          <a:tailEnd/>
                        </a:ln>
                      </wps:spPr>
                      <wps:txbx>
                        <w:txbxContent>
                          <w:p w14:paraId="1D7FB7FA" w14:textId="7232372A" w:rsidR="006509C9" w:rsidRDefault="006509C9" w:rsidP="00D13EF7">
                            <w:pPr>
                              <w:rPr>
                                <w:rFonts w:eastAsia="MS Mincho"/>
                                <w:lang w:val="en-US" w:eastAsia="ja-JP"/>
                              </w:rPr>
                            </w:pPr>
                            <w:r>
                              <w:rPr>
                                <w:rFonts w:eastAsia="MS Mincho"/>
                                <w:highlight w:val="green"/>
                                <w:lang w:val="en-US" w:eastAsia="ja-JP"/>
                              </w:rPr>
                              <w:t>Agreements</w:t>
                            </w:r>
                            <w:r>
                              <w:rPr>
                                <w:rFonts w:eastAsia="MS Mincho"/>
                                <w:lang w:val="en-US" w:eastAsia="ja-JP"/>
                              </w:rPr>
                              <w:t>:</w:t>
                            </w:r>
                          </w:p>
                          <w:p w14:paraId="47C1A5BF" w14:textId="77777777" w:rsidR="006509C9" w:rsidRDefault="006509C9" w:rsidP="00D13EF7">
                            <w:pPr>
                              <w:numPr>
                                <w:ilvl w:val="0"/>
                                <w:numId w:val="15"/>
                              </w:numPr>
                              <w:overflowPunct/>
                              <w:autoSpaceDE/>
                              <w:adjustRightInd/>
                              <w:spacing w:after="0"/>
                              <w:jc w:val="left"/>
                              <w:textAlignment w:val="auto"/>
                              <w:rPr>
                                <w:rFonts w:eastAsia="MS Mincho"/>
                                <w:lang w:val="en-US" w:eastAsia="ja-JP"/>
                              </w:rPr>
                            </w:pPr>
                            <w:r>
                              <w:rPr>
                                <w:rFonts w:eastAsia="MS Mincho"/>
                                <w:lang w:val="en-US" w:eastAsia="ja-JP"/>
                              </w:rPr>
                              <w:t>Confirm the WA with the following revision</w:t>
                            </w:r>
                          </w:p>
                          <w:p w14:paraId="6B006581" w14:textId="77777777" w:rsidR="006509C9" w:rsidRDefault="006509C9" w:rsidP="00D13EF7">
                            <w:pPr>
                              <w:numPr>
                                <w:ilvl w:val="1"/>
                                <w:numId w:val="15"/>
                              </w:numPr>
                              <w:overflowPunct/>
                              <w:autoSpaceDE/>
                              <w:adjustRightInd/>
                              <w:spacing w:after="0"/>
                              <w:jc w:val="left"/>
                              <w:textAlignment w:val="auto"/>
                              <w:rPr>
                                <w:rFonts w:eastAsia="MS Mincho"/>
                                <w:lang w:val="en-US" w:eastAsia="ja-JP"/>
                              </w:rPr>
                            </w:pPr>
                            <w:r>
                              <w:rPr>
                                <w:rFonts w:eastAsia="MS Mincho"/>
                                <w:lang w:eastAsia="ja-JP"/>
                              </w:rPr>
                              <w:t>Support PN sequence for CSI-RS for CSI acquisition and beam management</w:t>
                            </w:r>
                          </w:p>
                          <w:p w14:paraId="0942ECE5" w14:textId="77777777" w:rsidR="006509C9" w:rsidRDefault="006509C9" w:rsidP="00D13EF7">
                            <w:pPr>
                              <w:numPr>
                                <w:ilvl w:val="0"/>
                                <w:numId w:val="15"/>
                              </w:numPr>
                              <w:overflowPunct/>
                              <w:autoSpaceDE/>
                              <w:adjustRightInd/>
                              <w:spacing w:after="0"/>
                              <w:jc w:val="left"/>
                              <w:textAlignment w:val="auto"/>
                              <w:rPr>
                                <w:rFonts w:eastAsia="MS Mincho"/>
                                <w:lang w:val="en-US" w:eastAsia="ja-JP"/>
                              </w:rPr>
                            </w:pPr>
                            <w:r>
                              <w:rPr>
                                <w:rFonts w:eastAsia="MS Mincho"/>
                                <w:lang w:val="en-US" w:eastAsia="ja-JP"/>
                              </w:rPr>
                              <w:t>FFS detailed sequence generation and initialization methods</w:t>
                            </w:r>
                          </w:p>
                          <w:p w14:paraId="3635C1D5" w14:textId="7353E353" w:rsidR="006509C9" w:rsidRPr="00D13EF7" w:rsidRDefault="006509C9" w:rsidP="00D13EF7">
                            <w:pPr>
                              <w:numPr>
                                <w:ilvl w:val="1"/>
                                <w:numId w:val="15"/>
                              </w:numPr>
                              <w:overflowPunct/>
                              <w:autoSpaceDE/>
                              <w:adjustRightInd/>
                              <w:spacing w:after="0"/>
                              <w:jc w:val="left"/>
                              <w:textAlignment w:val="auto"/>
                              <w:rPr>
                                <w:rFonts w:eastAsia="MS Mincho"/>
                                <w:lang w:val="en-US" w:eastAsia="ja-JP"/>
                              </w:rPr>
                            </w:pPr>
                            <w:r>
                              <w:rPr>
                                <w:rFonts w:eastAsia="MS Mincho"/>
                                <w:lang w:val="en-US" w:eastAsia="ja-JP"/>
                              </w:rPr>
                              <w:t>E.g. function of slot number, OFDM symbol number, CP length, UE ID, cell ID, virtual cell ID, function of PRB position of configured CSI-RS resource, etc.</w:t>
                            </w:r>
                          </w:p>
                          <w:p w14:paraId="4759C7B1" w14:textId="77777777" w:rsidR="006509C9" w:rsidRDefault="006509C9" w:rsidP="00D13EF7">
                            <w:pPr>
                              <w:rPr>
                                <w:rFonts w:eastAsia="MS Mincho"/>
                                <w:lang w:eastAsia="ja-JP"/>
                              </w:rPr>
                            </w:pPr>
                            <w:r>
                              <w:rPr>
                                <w:rFonts w:eastAsia="MS Mincho"/>
                                <w:highlight w:val="green"/>
                                <w:lang w:eastAsia="ja-JP"/>
                              </w:rPr>
                              <w:t>Agreements</w:t>
                            </w:r>
                            <w:r>
                              <w:rPr>
                                <w:rFonts w:eastAsia="MS Mincho"/>
                                <w:lang w:eastAsia="ja-JP"/>
                              </w:rPr>
                              <w:t>:</w:t>
                            </w:r>
                          </w:p>
                          <w:p w14:paraId="5A4EBDCC" w14:textId="77777777" w:rsidR="006509C9" w:rsidRDefault="006509C9" w:rsidP="00D13EF7">
                            <w:pPr>
                              <w:numPr>
                                <w:ilvl w:val="0"/>
                                <w:numId w:val="16"/>
                              </w:numPr>
                              <w:overflowPunct/>
                              <w:autoSpaceDE/>
                              <w:adjustRightInd/>
                              <w:spacing w:after="0"/>
                              <w:jc w:val="left"/>
                              <w:textAlignment w:val="auto"/>
                              <w:rPr>
                                <w:lang w:val="en-US" w:eastAsia="ko-KR"/>
                              </w:rPr>
                            </w:pPr>
                            <w:r>
                              <w:rPr>
                                <w:lang w:val="en-US" w:eastAsia="ko-KR"/>
                              </w:rPr>
                              <w:t>Down-select among the following two options in the next meeting</w:t>
                            </w:r>
                          </w:p>
                          <w:p w14:paraId="19D4158D"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Option 1-1: From a UE perspective, CSI-RS is not multiplexed on SS block OFDM symbol(s)</w:t>
                            </w:r>
                          </w:p>
                          <w:p w14:paraId="784B7EE9"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Option 1-2: From a UE perspective, CSI-RS can be multiplexed on SS block symbol(s)</w:t>
                            </w:r>
                          </w:p>
                          <w:p w14:paraId="0350B5CC" w14:textId="77777777" w:rsidR="006509C9" w:rsidRDefault="006509C9" w:rsidP="00D13EF7">
                            <w:pPr>
                              <w:rPr>
                                <w:lang w:val="en-US" w:eastAsia="ko-KR"/>
                              </w:rPr>
                            </w:pPr>
                          </w:p>
                          <w:p w14:paraId="4A5AFE0B" w14:textId="77777777" w:rsidR="006509C9" w:rsidRDefault="006509C9" w:rsidP="00D13EF7">
                            <w:pPr>
                              <w:rPr>
                                <w:lang w:val="en-US" w:eastAsia="ko-KR"/>
                              </w:rPr>
                            </w:pPr>
                            <w:r>
                              <w:rPr>
                                <w:highlight w:val="green"/>
                                <w:lang w:val="en-US" w:eastAsia="ko-KR"/>
                              </w:rPr>
                              <w:t>Agreements</w:t>
                            </w:r>
                            <w:r>
                              <w:rPr>
                                <w:lang w:val="en-US" w:eastAsia="ko-KR"/>
                              </w:rPr>
                              <w:t>:</w:t>
                            </w:r>
                          </w:p>
                          <w:p w14:paraId="1FD0C8E9" w14:textId="77777777" w:rsidR="006509C9" w:rsidRDefault="006509C9" w:rsidP="00D13EF7">
                            <w:pPr>
                              <w:numPr>
                                <w:ilvl w:val="0"/>
                                <w:numId w:val="16"/>
                              </w:numPr>
                              <w:overflowPunct/>
                              <w:autoSpaceDE/>
                              <w:adjustRightInd/>
                              <w:spacing w:after="0"/>
                              <w:jc w:val="left"/>
                              <w:textAlignment w:val="auto"/>
                              <w:rPr>
                                <w:lang w:val="en-US" w:eastAsia="ko-KR"/>
                              </w:rPr>
                            </w:pPr>
                            <w:r>
                              <w:rPr>
                                <w:lang w:val="en-US" w:eastAsia="ko-KR"/>
                              </w:rPr>
                              <w:t>Down-select among the following two options in the next meeting:</w:t>
                            </w:r>
                          </w:p>
                          <w:p w14:paraId="27B8661E"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 xml:space="preserve">Option 2-1: From a UE perspective, CSI-RS is not multiplexed on PDCCH OFDM symbol(s) for a slot </w:t>
                            </w:r>
                          </w:p>
                          <w:p w14:paraId="68324DB6"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 xml:space="preserve">Option 2-2: From a UE perspective, CSI-RS can be multiplexed on PDCCH OFDM symbol(s) for a slot </w:t>
                            </w:r>
                          </w:p>
                          <w:p w14:paraId="6CDC1D86" w14:textId="77777777" w:rsidR="006509C9" w:rsidRDefault="006509C9" w:rsidP="00D13EF7">
                            <w:pPr>
                              <w:numPr>
                                <w:ilvl w:val="2"/>
                                <w:numId w:val="16"/>
                              </w:numPr>
                              <w:overflowPunct/>
                              <w:autoSpaceDE/>
                              <w:adjustRightInd/>
                              <w:spacing w:after="0"/>
                              <w:jc w:val="left"/>
                              <w:textAlignment w:val="auto"/>
                              <w:rPr>
                                <w:lang w:val="en-US" w:eastAsia="ko-KR"/>
                              </w:rPr>
                            </w:pPr>
                            <w:r>
                              <w:rPr>
                                <w:lang w:val="en-US" w:eastAsia="ko-KR"/>
                              </w:rPr>
                              <w:t>Note: PDCCH decoding behavior at UE side will not be changed by Option 2-2.</w:t>
                            </w:r>
                          </w:p>
                          <w:p w14:paraId="536598C9"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Note: up to each company to define PDCCH OFDM symbols based on the max possible number of symbols or the configured PDCCH OFDM symbols for the slot</w:t>
                            </w:r>
                          </w:p>
                          <w:p w14:paraId="7BA341A4" w14:textId="77777777" w:rsidR="006509C9" w:rsidRDefault="006509C9" w:rsidP="00D13EF7">
                            <w:pPr>
                              <w:rPr>
                                <w:lang w:val="en-US" w:eastAsia="ko-KR"/>
                              </w:rPr>
                            </w:pPr>
                          </w:p>
                          <w:p w14:paraId="411A1CA0" w14:textId="77777777" w:rsidR="006509C9" w:rsidRDefault="006509C9" w:rsidP="00D13EF7">
                            <w:pPr>
                              <w:rPr>
                                <w:lang w:val="en-US" w:eastAsia="ko-KR"/>
                              </w:rPr>
                            </w:pPr>
                            <w:r>
                              <w:rPr>
                                <w:highlight w:val="green"/>
                                <w:lang w:val="en-US" w:eastAsia="ko-KR"/>
                              </w:rPr>
                              <w:t>Agreements:</w:t>
                            </w:r>
                          </w:p>
                          <w:p w14:paraId="21C8FD45" w14:textId="77777777" w:rsidR="006509C9" w:rsidRDefault="006509C9" w:rsidP="00D13EF7">
                            <w:pPr>
                              <w:numPr>
                                <w:ilvl w:val="0"/>
                                <w:numId w:val="17"/>
                              </w:numPr>
                              <w:overflowPunct/>
                              <w:autoSpaceDE/>
                              <w:adjustRightInd/>
                              <w:spacing w:after="0"/>
                              <w:jc w:val="left"/>
                              <w:textAlignment w:val="auto"/>
                            </w:pPr>
                            <w:r>
                              <w:t>For CDM-8 in CSI-RS for CSI acquisition, support at least one of the following:</w:t>
                            </w:r>
                          </w:p>
                          <w:p w14:paraId="36A8FD0F" w14:textId="77777777" w:rsidR="006509C9" w:rsidRDefault="006509C9" w:rsidP="00D13EF7">
                            <w:pPr>
                              <w:numPr>
                                <w:ilvl w:val="3"/>
                                <w:numId w:val="17"/>
                              </w:numPr>
                              <w:overflowPunct/>
                              <w:autoSpaceDE/>
                              <w:adjustRightInd/>
                              <w:spacing w:after="0"/>
                              <w:jc w:val="left"/>
                              <w:textAlignment w:val="auto"/>
                            </w:pPr>
                            <w:r>
                              <w:t>Alt 1: Distributed across multiple of the component CSI-RS RE patterns</w:t>
                            </w:r>
                          </w:p>
                          <w:p w14:paraId="0C00FCBF" w14:textId="77777777" w:rsidR="006509C9" w:rsidRDefault="006509C9" w:rsidP="00D13EF7">
                            <w:pPr>
                              <w:numPr>
                                <w:ilvl w:val="3"/>
                                <w:numId w:val="17"/>
                              </w:numPr>
                              <w:overflowPunct/>
                              <w:autoSpaceDE/>
                              <w:adjustRightInd/>
                              <w:spacing w:after="0"/>
                              <w:jc w:val="left"/>
                              <w:textAlignment w:val="auto"/>
                            </w:pPr>
                            <w:r>
                              <w:t xml:space="preserve">Alt 2: Fully contained within one component CSI-RS RE pattern </w:t>
                            </w:r>
                          </w:p>
                          <w:p w14:paraId="1CECEC21" w14:textId="77777777" w:rsidR="006509C9" w:rsidRPr="00B60536" w:rsidRDefault="006509C9" w:rsidP="00D13EF7">
                            <w:pPr>
                              <w:numPr>
                                <w:ilvl w:val="2"/>
                                <w:numId w:val="17"/>
                              </w:numPr>
                              <w:overflowPunct/>
                              <w:autoSpaceDE/>
                              <w:adjustRightInd/>
                              <w:spacing w:after="0"/>
                              <w:jc w:val="left"/>
                              <w:textAlignment w:val="auto"/>
                              <w:rPr>
                                <w:rFonts w:eastAsia="MS Mincho"/>
                              </w:rPr>
                            </w:pPr>
                            <w:r>
                              <w:t>For CDM-4, study further whether to support the ports being distributed across multiple of the component CSI-RS RE patterns</w:t>
                            </w:r>
                          </w:p>
                          <w:p w14:paraId="24767A6D" w14:textId="3E3AD60B" w:rsidR="006509C9" w:rsidRDefault="006509C9"/>
                        </w:txbxContent>
                      </wps:txbx>
                      <wps:bodyPr rot="0" vert="horz" wrap="square" lIns="91440" tIns="45720" rIns="91440" bIns="45720" anchor="t" anchorCtr="0">
                        <a:spAutoFit/>
                      </wps:bodyPr>
                    </wps:wsp>
                  </a:graphicData>
                </a:graphic>
              </wp:inline>
            </w:drawing>
          </mc:Choice>
          <mc:Fallback>
            <w:pict>
              <v:shapetype w14:anchorId="5744C8B8" id="_x0000_t202" coordsize="21600,21600" o:spt="202" path="m,l,21600r21600,l21600,xe">
                <v:stroke joinstyle="miter"/>
                <v:path gradientshapeok="t" o:connecttype="rect"/>
              </v:shapetype>
              <v:shape id="Text Box 2" o:spid="_x0000_s1026" type="#_x0000_t202" style="width:44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">
                <v:textbox style="mso-fit-shape-to-text:t">
                  <w:txbxContent>
                    <w:p w14:paraId="1D7FB7FA" w14:textId="7232372A" w:rsidR="006509C9" w:rsidRDefault="006509C9" w:rsidP="00D13EF7">
                      <w:pPr>
                        <w:rPr>
                          <w:rFonts w:eastAsia="MS Mincho"/>
                          <w:lang w:val="en-US" w:eastAsia="ja-JP"/>
                        </w:rPr>
                      </w:pPr>
                      <w:r>
                        <w:rPr>
                          <w:rFonts w:eastAsia="MS Mincho"/>
                          <w:highlight w:val="green"/>
                          <w:lang w:val="en-US" w:eastAsia="ja-JP"/>
                        </w:rPr>
                        <w:t>Agreements</w:t>
                      </w:r>
                      <w:r>
                        <w:rPr>
                          <w:rFonts w:eastAsia="MS Mincho"/>
                          <w:lang w:val="en-US" w:eastAsia="ja-JP"/>
                        </w:rPr>
                        <w:t>:</w:t>
                      </w:r>
                    </w:p>
                    <w:p w14:paraId="47C1A5BF" w14:textId="77777777" w:rsidR="006509C9" w:rsidRDefault="006509C9" w:rsidP="00D13EF7">
                      <w:pPr>
                        <w:numPr>
                          <w:ilvl w:val="0"/>
                          <w:numId w:val="15"/>
                        </w:numPr>
                        <w:overflowPunct/>
                        <w:autoSpaceDE/>
                        <w:adjustRightInd/>
                        <w:spacing w:after="0"/>
                        <w:jc w:val="left"/>
                        <w:textAlignment w:val="auto"/>
                        <w:rPr>
                          <w:rFonts w:eastAsia="MS Mincho"/>
                          <w:lang w:val="en-US" w:eastAsia="ja-JP"/>
                        </w:rPr>
                      </w:pPr>
                      <w:r>
                        <w:rPr>
                          <w:rFonts w:eastAsia="MS Mincho"/>
                          <w:lang w:val="en-US" w:eastAsia="ja-JP"/>
                        </w:rPr>
                        <w:t>Confirm the WA with the following revision</w:t>
                      </w:r>
                    </w:p>
                    <w:p w14:paraId="6B006581" w14:textId="77777777" w:rsidR="006509C9" w:rsidRDefault="006509C9" w:rsidP="00D13EF7">
                      <w:pPr>
                        <w:numPr>
                          <w:ilvl w:val="1"/>
                          <w:numId w:val="15"/>
                        </w:numPr>
                        <w:overflowPunct/>
                        <w:autoSpaceDE/>
                        <w:adjustRightInd/>
                        <w:spacing w:after="0"/>
                        <w:jc w:val="left"/>
                        <w:textAlignment w:val="auto"/>
                        <w:rPr>
                          <w:rFonts w:eastAsia="MS Mincho"/>
                          <w:lang w:val="en-US" w:eastAsia="ja-JP"/>
                        </w:rPr>
                      </w:pPr>
                      <w:r>
                        <w:rPr>
                          <w:rFonts w:eastAsia="MS Mincho"/>
                          <w:lang w:eastAsia="ja-JP"/>
                        </w:rPr>
                        <w:t>Support PN sequence for CSI-RS for CSI acquisition and beam management</w:t>
                      </w:r>
                    </w:p>
                    <w:p w14:paraId="0942ECE5" w14:textId="77777777" w:rsidR="006509C9" w:rsidRDefault="006509C9" w:rsidP="00D13EF7">
                      <w:pPr>
                        <w:numPr>
                          <w:ilvl w:val="0"/>
                          <w:numId w:val="15"/>
                        </w:numPr>
                        <w:overflowPunct/>
                        <w:autoSpaceDE/>
                        <w:adjustRightInd/>
                        <w:spacing w:after="0"/>
                        <w:jc w:val="left"/>
                        <w:textAlignment w:val="auto"/>
                        <w:rPr>
                          <w:rFonts w:eastAsia="MS Mincho"/>
                          <w:lang w:val="en-US" w:eastAsia="ja-JP"/>
                        </w:rPr>
                      </w:pPr>
                      <w:r>
                        <w:rPr>
                          <w:rFonts w:eastAsia="MS Mincho"/>
                          <w:lang w:val="en-US" w:eastAsia="ja-JP"/>
                        </w:rPr>
                        <w:t>FFS detailed sequence generation and initialization methods</w:t>
                      </w:r>
                    </w:p>
                    <w:p w14:paraId="3635C1D5" w14:textId="7353E353" w:rsidR="006509C9" w:rsidRPr="00D13EF7" w:rsidRDefault="006509C9" w:rsidP="00D13EF7">
                      <w:pPr>
                        <w:numPr>
                          <w:ilvl w:val="1"/>
                          <w:numId w:val="15"/>
                        </w:numPr>
                        <w:overflowPunct/>
                        <w:autoSpaceDE/>
                        <w:adjustRightInd/>
                        <w:spacing w:after="0"/>
                        <w:jc w:val="left"/>
                        <w:textAlignment w:val="auto"/>
                        <w:rPr>
                          <w:rFonts w:eastAsia="MS Mincho"/>
                          <w:lang w:val="en-US" w:eastAsia="ja-JP"/>
                        </w:rPr>
                      </w:pPr>
                      <w:r>
                        <w:rPr>
                          <w:rFonts w:eastAsia="MS Mincho"/>
                          <w:lang w:val="en-US" w:eastAsia="ja-JP"/>
                        </w:rPr>
                        <w:t>E.g. function of slot number, OFDM symbol number, CP length, UE ID, cell ID, virtual cell ID, function of PRB position of configured CSI-RS resource, etc.</w:t>
                      </w:r>
                    </w:p>
                    <w:p w14:paraId="4759C7B1" w14:textId="77777777" w:rsidR="006509C9" w:rsidRDefault="006509C9" w:rsidP="00D13EF7">
                      <w:pPr>
                        <w:rPr>
                          <w:rFonts w:eastAsia="MS Mincho"/>
                          <w:lang w:eastAsia="ja-JP"/>
                        </w:rPr>
                      </w:pPr>
                      <w:r>
                        <w:rPr>
                          <w:rFonts w:eastAsia="MS Mincho"/>
                          <w:highlight w:val="green"/>
                          <w:lang w:eastAsia="ja-JP"/>
                        </w:rPr>
                        <w:t>Agreements</w:t>
                      </w:r>
                      <w:r>
                        <w:rPr>
                          <w:rFonts w:eastAsia="MS Mincho"/>
                          <w:lang w:eastAsia="ja-JP"/>
                        </w:rPr>
                        <w:t>:</w:t>
                      </w:r>
                    </w:p>
                    <w:p w14:paraId="5A4EBDCC" w14:textId="77777777" w:rsidR="006509C9" w:rsidRDefault="006509C9" w:rsidP="00D13EF7">
                      <w:pPr>
                        <w:numPr>
                          <w:ilvl w:val="0"/>
                          <w:numId w:val="16"/>
                        </w:numPr>
                        <w:overflowPunct/>
                        <w:autoSpaceDE/>
                        <w:adjustRightInd/>
                        <w:spacing w:after="0"/>
                        <w:jc w:val="left"/>
                        <w:textAlignment w:val="auto"/>
                        <w:rPr>
                          <w:lang w:val="en-US" w:eastAsia="ko-KR"/>
                        </w:rPr>
                      </w:pPr>
                      <w:r>
                        <w:rPr>
                          <w:lang w:val="en-US" w:eastAsia="ko-KR"/>
                        </w:rPr>
                        <w:t>Down-select among the following two options in the next meeting</w:t>
                      </w:r>
                    </w:p>
                    <w:p w14:paraId="19D4158D"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Option 1-1: From a UE perspective, CSI-RS is not multiplexed on SS block OFDM symbol(s)</w:t>
                      </w:r>
                    </w:p>
                    <w:p w14:paraId="784B7EE9"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Option 1-2: From a UE perspective, CSI-RS can be multiplexed on SS block symbol(s)</w:t>
                      </w:r>
                    </w:p>
                    <w:p w14:paraId="0350B5CC" w14:textId="77777777" w:rsidR="006509C9" w:rsidRDefault="006509C9" w:rsidP="00D13EF7">
                      <w:pPr>
                        <w:rPr>
                          <w:lang w:val="en-US" w:eastAsia="ko-KR"/>
                        </w:rPr>
                      </w:pPr>
                    </w:p>
                    <w:p w14:paraId="4A5AFE0B" w14:textId="77777777" w:rsidR="006509C9" w:rsidRDefault="006509C9" w:rsidP="00D13EF7">
                      <w:pPr>
                        <w:rPr>
                          <w:lang w:val="en-US" w:eastAsia="ko-KR"/>
                        </w:rPr>
                      </w:pPr>
                      <w:r>
                        <w:rPr>
                          <w:highlight w:val="green"/>
                          <w:lang w:val="en-US" w:eastAsia="ko-KR"/>
                        </w:rPr>
                        <w:t>Agreements</w:t>
                      </w:r>
                      <w:r>
                        <w:rPr>
                          <w:lang w:val="en-US" w:eastAsia="ko-KR"/>
                        </w:rPr>
                        <w:t>:</w:t>
                      </w:r>
                    </w:p>
                    <w:p w14:paraId="1FD0C8E9" w14:textId="77777777" w:rsidR="006509C9" w:rsidRDefault="006509C9" w:rsidP="00D13EF7">
                      <w:pPr>
                        <w:numPr>
                          <w:ilvl w:val="0"/>
                          <w:numId w:val="16"/>
                        </w:numPr>
                        <w:overflowPunct/>
                        <w:autoSpaceDE/>
                        <w:adjustRightInd/>
                        <w:spacing w:after="0"/>
                        <w:jc w:val="left"/>
                        <w:textAlignment w:val="auto"/>
                        <w:rPr>
                          <w:lang w:val="en-US" w:eastAsia="ko-KR"/>
                        </w:rPr>
                      </w:pPr>
                      <w:r>
                        <w:rPr>
                          <w:lang w:val="en-US" w:eastAsia="ko-KR"/>
                        </w:rPr>
                        <w:t>Down-select among the following two options in the next meeting:</w:t>
                      </w:r>
                    </w:p>
                    <w:p w14:paraId="27B8661E"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 xml:space="preserve">Option 2-1: From a UE perspective, CSI-RS is not multiplexed on PDCCH OFDM symbol(s) for a slot </w:t>
                      </w:r>
                    </w:p>
                    <w:p w14:paraId="68324DB6"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 xml:space="preserve">Option 2-2: From a UE perspective, CSI-RS can be multiplexed on PDCCH OFDM symbol(s) for a slot </w:t>
                      </w:r>
                    </w:p>
                    <w:p w14:paraId="6CDC1D86" w14:textId="77777777" w:rsidR="006509C9" w:rsidRDefault="006509C9" w:rsidP="00D13EF7">
                      <w:pPr>
                        <w:numPr>
                          <w:ilvl w:val="2"/>
                          <w:numId w:val="16"/>
                        </w:numPr>
                        <w:overflowPunct/>
                        <w:autoSpaceDE/>
                        <w:adjustRightInd/>
                        <w:spacing w:after="0"/>
                        <w:jc w:val="left"/>
                        <w:textAlignment w:val="auto"/>
                        <w:rPr>
                          <w:lang w:val="en-US" w:eastAsia="ko-KR"/>
                        </w:rPr>
                      </w:pPr>
                      <w:r>
                        <w:rPr>
                          <w:lang w:val="en-US" w:eastAsia="ko-KR"/>
                        </w:rPr>
                        <w:t>Note: PDCCH decoding behavior at UE side will not be changed by Option 2-2.</w:t>
                      </w:r>
                    </w:p>
                    <w:p w14:paraId="536598C9" w14:textId="77777777" w:rsidR="006509C9" w:rsidRDefault="006509C9" w:rsidP="00D13EF7">
                      <w:pPr>
                        <w:numPr>
                          <w:ilvl w:val="1"/>
                          <w:numId w:val="16"/>
                        </w:numPr>
                        <w:overflowPunct/>
                        <w:autoSpaceDE/>
                        <w:adjustRightInd/>
                        <w:spacing w:after="0"/>
                        <w:jc w:val="left"/>
                        <w:textAlignment w:val="auto"/>
                        <w:rPr>
                          <w:lang w:val="en-US" w:eastAsia="ko-KR"/>
                        </w:rPr>
                      </w:pPr>
                      <w:r>
                        <w:rPr>
                          <w:lang w:val="en-US" w:eastAsia="ko-KR"/>
                        </w:rPr>
                        <w:t>Note: up to each company to define PDCCH OFDM symbols based on the max possible number of symbols or the configured PDCCH OFDM symbols for the slot</w:t>
                      </w:r>
                    </w:p>
                    <w:p w14:paraId="7BA341A4" w14:textId="77777777" w:rsidR="006509C9" w:rsidRDefault="006509C9" w:rsidP="00D13EF7">
                      <w:pPr>
                        <w:rPr>
                          <w:lang w:val="en-US" w:eastAsia="ko-KR"/>
                        </w:rPr>
                      </w:pPr>
                    </w:p>
                    <w:p w14:paraId="411A1CA0" w14:textId="77777777" w:rsidR="006509C9" w:rsidRDefault="006509C9" w:rsidP="00D13EF7">
                      <w:pPr>
                        <w:rPr>
                          <w:lang w:val="en-US" w:eastAsia="ko-KR"/>
                        </w:rPr>
                      </w:pPr>
                      <w:r>
                        <w:rPr>
                          <w:highlight w:val="green"/>
                          <w:lang w:val="en-US" w:eastAsia="ko-KR"/>
                        </w:rPr>
                        <w:t>Agreements:</w:t>
                      </w:r>
                    </w:p>
                    <w:p w14:paraId="21C8FD45" w14:textId="77777777" w:rsidR="006509C9" w:rsidRDefault="006509C9" w:rsidP="00D13EF7">
                      <w:pPr>
                        <w:numPr>
                          <w:ilvl w:val="0"/>
                          <w:numId w:val="17"/>
                        </w:numPr>
                        <w:overflowPunct/>
                        <w:autoSpaceDE/>
                        <w:adjustRightInd/>
                        <w:spacing w:after="0"/>
                        <w:jc w:val="left"/>
                        <w:textAlignment w:val="auto"/>
                      </w:pPr>
                      <w:r>
                        <w:t>For CDM-8 in CSI-RS for CSI acquisition, support at least one of the following:</w:t>
                      </w:r>
                    </w:p>
                    <w:p w14:paraId="36A8FD0F" w14:textId="77777777" w:rsidR="006509C9" w:rsidRDefault="006509C9" w:rsidP="00D13EF7">
                      <w:pPr>
                        <w:numPr>
                          <w:ilvl w:val="3"/>
                          <w:numId w:val="17"/>
                        </w:numPr>
                        <w:overflowPunct/>
                        <w:autoSpaceDE/>
                        <w:adjustRightInd/>
                        <w:spacing w:after="0"/>
                        <w:jc w:val="left"/>
                        <w:textAlignment w:val="auto"/>
                      </w:pPr>
                      <w:r>
                        <w:t>Alt 1: Distributed across multiple of the component CSI-RS RE patterns</w:t>
                      </w:r>
                    </w:p>
                    <w:p w14:paraId="0C00FCBF" w14:textId="77777777" w:rsidR="006509C9" w:rsidRDefault="006509C9" w:rsidP="00D13EF7">
                      <w:pPr>
                        <w:numPr>
                          <w:ilvl w:val="3"/>
                          <w:numId w:val="17"/>
                        </w:numPr>
                        <w:overflowPunct/>
                        <w:autoSpaceDE/>
                        <w:adjustRightInd/>
                        <w:spacing w:after="0"/>
                        <w:jc w:val="left"/>
                        <w:textAlignment w:val="auto"/>
                      </w:pPr>
                      <w:r>
                        <w:t xml:space="preserve">Alt 2: Fully contained within one component CSI-RS RE pattern </w:t>
                      </w:r>
                    </w:p>
                    <w:p w14:paraId="1CECEC21" w14:textId="77777777" w:rsidR="006509C9" w:rsidRPr="00B60536" w:rsidRDefault="006509C9" w:rsidP="00D13EF7">
                      <w:pPr>
                        <w:numPr>
                          <w:ilvl w:val="2"/>
                          <w:numId w:val="17"/>
                        </w:numPr>
                        <w:overflowPunct/>
                        <w:autoSpaceDE/>
                        <w:adjustRightInd/>
                        <w:spacing w:after="0"/>
                        <w:jc w:val="left"/>
                        <w:textAlignment w:val="auto"/>
                        <w:rPr>
                          <w:rFonts w:eastAsia="MS Mincho"/>
                        </w:rPr>
                      </w:pPr>
                      <w:r>
                        <w:t>For CDM-4, study further whether to support the ports being distributed across multiple of the component CSI-RS RE patterns</w:t>
                      </w:r>
                    </w:p>
                    <w:p w14:paraId="24767A6D" w14:textId="3E3AD60B" w:rsidR="006509C9" w:rsidRDefault="006509C9"/>
                  </w:txbxContent>
                </v:textbox>
                <w10:anchorlock/>
              </v:shape>
            </w:pict>
          </mc:Fallback>
        </mc:AlternateContent>
      </w:r>
    </w:p>
    <w:p w14:paraId="52EDA3EC" w14:textId="7D3540B8" w:rsidR="008D7C04" w:rsidRDefault="008D7C04" w:rsidP="008D7C04">
      <w:pPr>
        <w:overflowPunct/>
        <w:autoSpaceDE/>
        <w:adjustRightInd/>
        <w:spacing w:after="0"/>
        <w:jc w:val="left"/>
      </w:pPr>
      <w:bookmarkStart w:id="12" w:name="_Ref178064866"/>
      <w:r>
        <w:t>In this contribution we discuss design criteria for CSI-RS for CSI acquisition, and we propose a desig</w:t>
      </w:r>
      <w:r w:rsidR="006B7D87">
        <w:t>n</w:t>
      </w:r>
      <w:r>
        <w:t xml:space="preserve">, including subcarrier and symbol allocation, CDM group sizes, component sizes, and sequence design. One aspect especially highlighted is coexistence with RS types mapped to the same OFDM symbol(s). </w:t>
      </w:r>
    </w:p>
    <w:p w14:paraId="3CB8F8BC" w14:textId="77777777" w:rsidR="004000E8" w:rsidRDefault="004000E8" w:rsidP="00CE0424">
      <w:pPr>
        <w:pStyle w:val="Heading1"/>
      </w:pPr>
      <w:bookmarkStart w:id="13" w:name="_Toc490131369"/>
      <w:bookmarkStart w:id="14" w:name="_Toc490131423"/>
      <w:bookmarkStart w:id="15" w:name="_Toc490131465"/>
      <w:bookmarkStart w:id="16" w:name="_Toc490131570"/>
      <w:bookmarkStart w:id="17" w:name="_Toc490131600"/>
      <w:bookmarkStart w:id="18" w:name="_Toc490131630"/>
      <w:bookmarkStart w:id="19" w:name="_Toc490131692"/>
      <w:bookmarkStart w:id="20" w:name="_Toc490132111"/>
      <w:bookmarkStart w:id="21" w:name="_Toc490132209"/>
      <w:bookmarkStart w:id="22" w:name="_Toc490209285"/>
      <w:bookmarkStart w:id="23" w:name="_Toc490211714"/>
      <w:bookmarkStart w:id="24" w:name="_Toc490244454"/>
      <w:r w:rsidRPr="00CE0424">
        <w:t>Discussion</w:t>
      </w:r>
      <w:bookmarkEnd w:id="12"/>
      <w:bookmarkEnd w:id="13"/>
      <w:bookmarkEnd w:id="14"/>
      <w:bookmarkEnd w:id="15"/>
      <w:bookmarkEnd w:id="16"/>
      <w:bookmarkEnd w:id="17"/>
      <w:bookmarkEnd w:id="18"/>
      <w:bookmarkEnd w:id="19"/>
      <w:bookmarkEnd w:id="20"/>
      <w:bookmarkEnd w:id="21"/>
      <w:bookmarkEnd w:id="22"/>
      <w:bookmarkEnd w:id="23"/>
      <w:bookmarkEnd w:id="24"/>
    </w:p>
    <w:p w14:paraId="57CCDC4D" w14:textId="77777777" w:rsidR="008D7C04" w:rsidRDefault="008D7C04" w:rsidP="009B5327">
      <w:pPr>
        <w:pStyle w:val="3GPPHeader"/>
        <w:rPr>
          <w:lang w:val="en-US"/>
        </w:rPr>
      </w:pPr>
      <w:bookmarkStart w:id="25" w:name="_Toc490131370"/>
      <w:bookmarkStart w:id="26" w:name="_Toc490131424"/>
      <w:bookmarkStart w:id="27" w:name="_Toc490131466"/>
      <w:bookmarkStart w:id="28" w:name="_Toc490131571"/>
      <w:bookmarkStart w:id="29" w:name="_Toc490131601"/>
      <w:bookmarkStart w:id="30" w:name="_Toc490131631"/>
      <w:bookmarkStart w:id="31" w:name="_Toc490131693"/>
      <w:r>
        <w:rPr>
          <w:lang w:val="en-US"/>
        </w:rPr>
        <w:t>Detailed proposal for mapping of the components to subcarriers</w:t>
      </w:r>
      <w:bookmarkEnd w:id="25"/>
      <w:bookmarkEnd w:id="26"/>
      <w:bookmarkEnd w:id="27"/>
      <w:bookmarkEnd w:id="28"/>
      <w:bookmarkEnd w:id="29"/>
      <w:bookmarkEnd w:id="30"/>
      <w:bookmarkEnd w:id="31"/>
    </w:p>
    <w:p w14:paraId="692C69A9" w14:textId="585705CD" w:rsidR="008D7C04" w:rsidRDefault="008D7C04" w:rsidP="008D7C04">
      <w:r>
        <w:lastRenderedPageBreak/>
        <w:t>CSI-RS is likely to coexist with oth</w:t>
      </w:r>
      <w:r w:rsidR="009412AF">
        <w:t>er RS, for example TRS and PTRS</w:t>
      </w:r>
      <w:r w:rsidR="00E06E5A">
        <w:t>,</w:t>
      </w:r>
      <w:r w:rsidR="009412AF">
        <w:t xml:space="preserve"> using FDM</w:t>
      </w:r>
      <w:r>
        <w:t xml:space="preserve"> in the same OFDM symbol. It is desirable to allow for such coexistence without puncturing. If a CSI-RS pattern has a minimum number of adjacent REs of 4, then a coexisting reference signal pattern must allow for 4 consecutive unused subcarriers. This would be incompatible with likely designs for TRS (note that a RE level comb structure was agreed for TRS in the RAN1#89 meeting). If a CSI-RS pattern has a minimum number of adjacent subcarriers of two, then coexistence with other RS on a RE-level comb with repetition factor of 4 may be supported – this allow</w:t>
      </w:r>
      <w:r w:rsidR="00F715CE">
        <w:t>s</w:t>
      </w:r>
      <w:r>
        <w:t xml:space="preserve"> coexistence with TRS. </w:t>
      </w:r>
    </w:p>
    <w:p w14:paraId="67DE639D" w14:textId="5FEEC745" w:rsidR="008D7C04" w:rsidRDefault="00E456D2" w:rsidP="006F2A93">
      <w:pPr>
        <w:jc w:val="center"/>
        <w:rPr>
          <w:b/>
          <w:bCs/>
        </w:rPr>
      </w:pPr>
      <w:r w:rsidRPr="00E456D2">
        <w:rPr>
          <w:noProof/>
          <w:lang w:val="en-US" w:eastAsia="en-US"/>
        </w:rPr>
        <w:drawing>
          <wp:inline distT="0" distB="0" distL="0" distR="0" wp14:anchorId="74CA9AFE" wp14:editId="14035C0B">
            <wp:extent cx="4076700" cy="2508250"/>
            <wp:effectExtent l="0" t="0" r="0" b="635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6700" cy="2508250"/>
                    </a:xfrm>
                    <a:prstGeom prst="rect">
                      <a:avLst/>
                    </a:prstGeom>
                    <a:noFill/>
                    <a:ln>
                      <a:noFill/>
                    </a:ln>
                  </pic:spPr>
                </pic:pic>
              </a:graphicData>
            </a:graphic>
          </wp:inline>
        </w:drawing>
      </w:r>
    </w:p>
    <w:p w14:paraId="59A07B77" w14:textId="77777777" w:rsidR="008D7C04" w:rsidRDefault="008D7C04" w:rsidP="008D7C04">
      <w:pPr>
        <w:pStyle w:val="Caption"/>
      </w:pPr>
      <w:bookmarkStart w:id="32" w:name="_Ref489958225"/>
      <w:r>
        <w:t xml:space="preserve">Table </w:t>
      </w:r>
      <w:r>
        <w:fldChar w:fldCharType="begin"/>
      </w:r>
      <w:r>
        <w:instrText xml:space="preserve"> SEQ Table \* ARABIC </w:instrText>
      </w:r>
      <w:r>
        <w:fldChar w:fldCharType="separate"/>
      </w:r>
      <w:r>
        <w:rPr>
          <w:noProof/>
        </w:rPr>
        <w:t>1</w:t>
      </w:r>
      <w:r>
        <w:fldChar w:fldCharType="end"/>
      </w:r>
      <w:bookmarkEnd w:id="32"/>
      <w:r>
        <w:tab/>
        <w:t>Example of mapping three (2,1) CSI-RS components with all possible shifts of TRS with RPF 4 (gray) and six (2,1) components on a symbol without TRS.</w:t>
      </w:r>
    </w:p>
    <w:p w14:paraId="7CAD609D" w14:textId="76EC8D94" w:rsidR="008D7C04" w:rsidRDefault="00E456D2" w:rsidP="008D7C04">
      <w:pPr>
        <w:pStyle w:val="Caption"/>
      </w:pPr>
      <w:r w:rsidRPr="00E456D2">
        <w:rPr>
          <w:noProof/>
          <w:lang w:val="en-US" w:eastAsia="en-US"/>
        </w:rPr>
        <w:drawing>
          <wp:inline distT="0" distB="0" distL="0" distR="0" wp14:anchorId="19AECBCE" wp14:editId="0E6FED3A">
            <wp:extent cx="4356100" cy="2508250"/>
            <wp:effectExtent l="0" t="0" r="6350" b="635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6100" cy="2508250"/>
                    </a:xfrm>
                    <a:prstGeom prst="rect">
                      <a:avLst/>
                    </a:prstGeom>
                    <a:noFill/>
                    <a:ln>
                      <a:noFill/>
                    </a:ln>
                  </pic:spPr>
                </pic:pic>
              </a:graphicData>
            </a:graphic>
          </wp:inline>
        </w:drawing>
      </w:r>
    </w:p>
    <w:p w14:paraId="226065D1" w14:textId="65E6F3E6" w:rsidR="008D7C04" w:rsidRDefault="008D7C04" w:rsidP="008D7C04">
      <w:pPr>
        <w:pStyle w:val="Caption"/>
      </w:pPr>
      <w:bookmarkStart w:id="33" w:name="_Ref490125647"/>
      <w:r>
        <w:t xml:space="preserve">Table </w:t>
      </w:r>
      <w:r>
        <w:fldChar w:fldCharType="begin"/>
      </w:r>
      <w:r>
        <w:instrText xml:space="preserve"> SEQ Table \* ARABIC </w:instrText>
      </w:r>
      <w:r>
        <w:fldChar w:fldCharType="separate"/>
      </w:r>
      <w:r>
        <w:rPr>
          <w:noProof/>
        </w:rPr>
        <w:t>2</w:t>
      </w:r>
      <w:r>
        <w:fldChar w:fldCharType="end"/>
      </w:r>
      <w:bookmarkEnd w:id="33"/>
      <w:r>
        <w:tab/>
        <w:t>Example of mapping four (2,1) CSI-RS components to allow FDM with PTRS</w:t>
      </w:r>
      <w:r w:rsidR="00B80FBF">
        <w:t xml:space="preserve"> with DMRS cfg1</w:t>
      </w:r>
      <w:r>
        <w:t>.</w:t>
      </w:r>
    </w:p>
    <w:p w14:paraId="672EC34A" w14:textId="56270D24" w:rsidR="008D7C04" w:rsidRDefault="008D7C04" w:rsidP="008D7C04">
      <w:r>
        <w:fldChar w:fldCharType="begin"/>
      </w:r>
      <w:r>
        <w:instrText xml:space="preserve"> REF _Ref489958225 \h </w:instrText>
      </w:r>
      <w:r>
        <w:fldChar w:fldCharType="separate"/>
      </w:r>
      <w:r>
        <w:t xml:space="preserve">Table </w:t>
      </w:r>
      <w:r>
        <w:rPr>
          <w:noProof/>
        </w:rPr>
        <w:t>1</w:t>
      </w:r>
      <w:r>
        <w:fldChar w:fldCharType="end"/>
      </w:r>
      <w:r>
        <w:t xml:space="preserve"> shows how TRS with RPF 4 may be FDM with CSI-RS if the maximum CSI-RS component size is 2 consecutive subcarriers. This means that 6 or fewer ports per OFDM symbol</w:t>
      </w:r>
      <w:r w:rsidR="009412AF">
        <w:t xml:space="preserve"> allocated to CSI-RS</w:t>
      </w:r>
      <w:r>
        <w:t xml:space="preserve"> may be supported (under the coexistence constraint), assuming D=1 RE/port/PRB.</w:t>
      </w:r>
    </w:p>
    <w:p w14:paraId="0806C8D9" w14:textId="77777777" w:rsidR="008D7C04" w:rsidRDefault="008D7C04" w:rsidP="008D7C04">
      <w:r>
        <w:fldChar w:fldCharType="begin"/>
      </w:r>
      <w:r>
        <w:instrText xml:space="preserve"> REF _Ref490125647 \h </w:instrText>
      </w:r>
      <w:r>
        <w:fldChar w:fldCharType="separate"/>
      </w:r>
      <w:r>
        <w:t xml:space="preserve">Table </w:t>
      </w:r>
      <w:r>
        <w:rPr>
          <w:noProof/>
        </w:rPr>
        <w:t>2</w:t>
      </w:r>
      <w:r>
        <w:fldChar w:fldCharType="end"/>
      </w:r>
      <w:r>
        <w:t xml:space="preserve"> shows how PTRS may be accommodated by suitable configuration of CSI-RS.</w:t>
      </w:r>
    </w:p>
    <w:p w14:paraId="0753F3F1" w14:textId="30FB5742" w:rsidR="008D7C04" w:rsidRDefault="008D7C04" w:rsidP="008D7C04">
      <w:r>
        <w:t>Mor</w:t>
      </w:r>
      <w:r w:rsidR="00470A9F">
        <w:t>eover, the examples above show</w:t>
      </w:r>
      <w:r>
        <w:t xml:space="preserve"> that</w:t>
      </w:r>
      <w:r w:rsidR="00E456D2" w:rsidRPr="00E456D2">
        <w:t xml:space="preserve"> </w:t>
      </w:r>
      <w:r w:rsidR="00E456D2">
        <w:t>flexibility is needed in placing the components within a symbol</w:t>
      </w:r>
      <w:r>
        <w:t xml:space="preserve"> in order to coexist with TRS</w:t>
      </w:r>
      <w:r w:rsidR="00470A9F">
        <w:t xml:space="preserve"> and PTRS</w:t>
      </w:r>
      <w:r>
        <w:t>. Components cannot always be placed adjacent to each other.</w:t>
      </w:r>
    </w:p>
    <w:p w14:paraId="3AC2267D" w14:textId="77777777" w:rsidR="008D7C04" w:rsidRPr="00A307F2" w:rsidRDefault="008D7C04" w:rsidP="00A307F2">
      <w:pPr>
        <w:pStyle w:val="Proposal"/>
        <w:numPr>
          <w:ilvl w:val="0"/>
          <w:numId w:val="19"/>
        </w:numPr>
        <w:rPr>
          <w:lang w:val="en-US"/>
        </w:rPr>
      </w:pPr>
      <w:bookmarkStart w:id="34" w:name="_Toc490131371"/>
      <w:bookmarkStart w:id="35" w:name="_Toc490131425"/>
      <w:bookmarkStart w:id="36" w:name="_Toc490131467"/>
      <w:bookmarkStart w:id="37" w:name="_Toc490131572"/>
      <w:bookmarkStart w:id="38" w:name="_Toc490131602"/>
      <w:bookmarkStart w:id="39" w:name="_Toc490131632"/>
      <w:bookmarkStart w:id="40" w:name="_Toc490131694"/>
      <w:bookmarkStart w:id="41" w:name="_Toc490132112"/>
      <w:bookmarkStart w:id="42" w:name="_Toc490132210"/>
      <w:bookmarkStart w:id="43" w:name="_Toc490209286"/>
      <w:bookmarkStart w:id="44" w:name="_Toc490211715"/>
      <w:bookmarkStart w:id="45" w:name="_Toc490244455"/>
      <w:r w:rsidRPr="00A307F2">
        <w:rPr>
          <w:lang w:val="en-US"/>
        </w:rPr>
        <w:lastRenderedPageBreak/>
        <w:t xml:space="preserve">Starting </w:t>
      </w:r>
      <w:r w:rsidRPr="00A307F2">
        <w:t>subcarrier</w:t>
      </w:r>
      <w:r w:rsidRPr="00A307F2">
        <w:rPr>
          <w:lang w:val="en-US"/>
        </w:rPr>
        <w:t xml:space="preserve"> of a CSI-RS component may be specified with a granularity of maximum two subcarriers.</w:t>
      </w:r>
      <w:bookmarkEnd w:id="34"/>
      <w:bookmarkEnd w:id="35"/>
      <w:bookmarkEnd w:id="36"/>
      <w:bookmarkEnd w:id="37"/>
      <w:bookmarkEnd w:id="38"/>
      <w:bookmarkEnd w:id="39"/>
      <w:bookmarkEnd w:id="40"/>
      <w:bookmarkEnd w:id="41"/>
      <w:bookmarkEnd w:id="42"/>
      <w:bookmarkEnd w:id="43"/>
      <w:bookmarkEnd w:id="44"/>
      <w:bookmarkEnd w:id="45"/>
    </w:p>
    <w:p w14:paraId="454B5D41" w14:textId="77777777" w:rsidR="008D7C04" w:rsidRPr="00A307F2" w:rsidRDefault="008D7C04" w:rsidP="00A307F2">
      <w:pPr>
        <w:pStyle w:val="Proposal"/>
        <w:numPr>
          <w:ilvl w:val="0"/>
          <w:numId w:val="19"/>
        </w:numPr>
        <w:rPr>
          <w:lang w:val="en-US"/>
        </w:rPr>
      </w:pPr>
      <w:bookmarkStart w:id="46" w:name="_Toc490131372"/>
      <w:bookmarkStart w:id="47" w:name="_Toc490131426"/>
      <w:bookmarkStart w:id="48" w:name="_Toc490131468"/>
      <w:bookmarkStart w:id="49" w:name="_Toc490131573"/>
      <w:bookmarkStart w:id="50" w:name="_Toc490131603"/>
      <w:bookmarkStart w:id="51" w:name="_Toc490131633"/>
      <w:bookmarkStart w:id="52" w:name="_Toc490131695"/>
      <w:bookmarkStart w:id="53" w:name="_Toc490132113"/>
      <w:bookmarkStart w:id="54" w:name="_Toc490132211"/>
      <w:bookmarkStart w:id="55" w:name="_Toc490209287"/>
      <w:bookmarkStart w:id="56" w:name="_Toc490211716"/>
      <w:bookmarkStart w:id="57" w:name="_Toc490244456"/>
      <w:r w:rsidRPr="00A307F2">
        <w:rPr>
          <w:lang w:val="en-US"/>
        </w:rPr>
        <w:t xml:space="preserve">Support non-adjacent components in the </w:t>
      </w:r>
      <w:r w:rsidRPr="00A307F2">
        <w:t>frequency</w:t>
      </w:r>
      <w:r w:rsidRPr="00A307F2">
        <w:rPr>
          <w:lang w:val="en-US"/>
        </w:rPr>
        <w:t xml:space="preserve"> domain.</w:t>
      </w:r>
      <w:bookmarkEnd w:id="46"/>
      <w:bookmarkEnd w:id="47"/>
      <w:bookmarkEnd w:id="48"/>
      <w:bookmarkEnd w:id="49"/>
      <w:bookmarkEnd w:id="50"/>
      <w:bookmarkEnd w:id="51"/>
      <w:bookmarkEnd w:id="52"/>
      <w:bookmarkEnd w:id="53"/>
      <w:bookmarkEnd w:id="54"/>
      <w:bookmarkEnd w:id="55"/>
      <w:bookmarkEnd w:id="56"/>
      <w:bookmarkEnd w:id="57"/>
    </w:p>
    <w:p w14:paraId="77456A44" w14:textId="77777777" w:rsidR="008D7C04" w:rsidRDefault="008D7C04" w:rsidP="009B5327">
      <w:pPr>
        <w:pStyle w:val="3GPPHeader"/>
        <w:rPr>
          <w:lang w:val="en-US"/>
        </w:rPr>
      </w:pPr>
      <w:bookmarkStart w:id="58" w:name="_Toc490131373"/>
      <w:bookmarkStart w:id="59" w:name="_Toc490131427"/>
      <w:bookmarkStart w:id="60" w:name="_Toc490131469"/>
      <w:bookmarkStart w:id="61" w:name="_Toc490131574"/>
      <w:bookmarkStart w:id="62" w:name="_Toc490131604"/>
      <w:bookmarkStart w:id="63" w:name="_Toc490131634"/>
      <w:bookmarkStart w:id="64" w:name="_Toc490131696"/>
      <w:r>
        <w:rPr>
          <w:lang w:val="en-US"/>
        </w:rPr>
        <w:t>Proposal for mapping CSI-RS to OFDM symbols</w:t>
      </w:r>
      <w:bookmarkEnd w:id="58"/>
      <w:bookmarkEnd w:id="59"/>
      <w:bookmarkEnd w:id="60"/>
      <w:bookmarkEnd w:id="61"/>
      <w:bookmarkEnd w:id="62"/>
      <w:bookmarkEnd w:id="63"/>
      <w:bookmarkEnd w:id="64"/>
    </w:p>
    <w:p w14:paraId="3D0AA2DF" w14:textId="77777777" w:rsidR="008D7C04" w:rsidRDefault="008D7C04" w:rsidP="008D7C04">
      <w:pPr>
        <w:rPr>
          <w:lang w:val="en-US"/>
        </w:rPr>
      </w:pPr>
      <w:r>
        <w:rPr>
          <w:lang w:val="en-US"/>
        </w:rPr>
        <w:t xml:space="preserve">It has previously been agreed that the SS block occupies a set of 12 consecutive PRBs in frequency and four consecutive symbols. If CSI-RS would be punctured to make room for the SS-block, CSI-reporting accuracy may be degraded which would affect performance in subsequent transmissions. </w:t>
      </w:r>
    </w:p>
    <w:p w14:paraId="5C171BB4" w14:textId="77777777" w:rsidR="008D7C04" w:rsidRPr="00A307F2" w:rsidRDefault="008D7C04" w:rsidP="00A307F2">
      <w:pPr>
        <w:pStyle w:val="Proposal"/>
        <w:numPr>
          <w:ilvl w:val="0"/>
          <w:numId w:val="19"/>
        </w:numPr>
        <w:rPr>
          <w:lang w:val="en-US"/>
        </w:rPr>
      </w:pPr>
      <w:bookmarkStart w:id="65" w:name="_Toc490131374"/>
      <w:bookmarkStart w:id="66" w:name="_Toc490131428"/>
      <w:bookmarkStart w:id="67" w:name="_Toc490131470"/>
      <w:bookmarkStart w:id="68" w:name="_Toc490131575"/>
      <w:bookmarkStart w:id="69" w:name="_Toc490131605"/>
      <w:bookmarkStart w:id="70" w:name="_Toc490131635"/>
      <w:bookmarkStart w:id="71" w:name="_Toc490131697"/>
      <w:bookmarkStart w:id="72" w:name="_Toc490132114"/>
      <w:bookmarkStart w:id="73" w:name="_Toc490132212"/>
      <w:bookmarkStart w:id="74" w:name="_Toc490209288"/>
      <w:bookmarkStart w:id="75" w:name="_Toc490211717"/>
      <w:bookmarkStart w:id="76" w:name="_Toc490244457"/>
      <w:r w:rsidRPr="00A307F2">
        <w:rPr>
          <w:lang w:val="en-US"/>
        </w:rPr>
        <w:t xml:space="preserve">Assume TDM between SS </w:t>
      </w:r>
      <w:r w:rsidRPr="00A307F2">
        <w:t>block</w:t>
      </w:r>
      <w:r w:rsidRPr="00A307F2">
        <w:rPr>
          <w:lang w:val="en-US"/>
        </w:rPr>
        <w:t xml:space="preserve"> and CSI-RS.</w:t>
      </w:r>
      <w:bookmarkEnd w:id="65"/>
      <w:bookmarkEnd w:id="66"/>
      <w:bookmarkEnd w:id="67"/>
      <w:bookmarkEnd w:id="68"/>
      <w:bookmarkEnd w:id="69"/>
      <w:bookmarkEnd w:id="70"/>
      <w:bookmarkEnd w:id="71"/>
      <w:bookmarkEnd w:id="72"/>
      <w:bookmarkEnd w:id="73"/>
      <w:bookmarkEnd w:id="74"/>
      <w:bookmarkEnd w:id="75"/>
      <w:bookmarkEnd w:id="76"/>
    </w:p>
    <w:p w14:paraId="7D8EA84C" w14:textId="4A753F0A" w:rsidR="008D7C04" w:rsidRDefault="008D7C04" w:rsidP="008D7C04">
      <w:pPr>
        <w:pStyle w:val="BodyText"/>
      </w:pPr>
      <w:bookmarkStart w:id="77" w:name="_Hlk489975260"/>
      <w:r>
        <w:t>Analog and hybrid beamforming will pose restrictions on how many concurrent beams are used. DMRS and data use the same precoder – hence a restriction in the number of concurrent beams is not limiting FDM between DMRS and data. However, FDM between CSI-RS and DMRS may be limited by this restriction. Hence if DMRS is not occupying all RE within symbols that carry DMRS, those RE are better used for data, compared to CSI-RS, and CSI-RS should be mapped to other OFDM symbols. In addition, the DMRS footprint will be dynamically varying (depending on, e.g., instantaneous rank of data transmission), this make</w:t>
      </w:r>
      <w:r w:rsidR="00470A9F">
        <w:t>s</w:t>
      </w:r>
      <w:r>
        <w:t xml:space="preserve"> FDM with CSI-RS (which typically is configured semi-statically) potentially problematic. </w:t>
      </w:r>
      <w:bookmarkEnd w:id="77"/>
      <w:r>
        <w:t>We propose:</w:t>
      </w:r>
    </w:p>
    <w:p w14:paraId="64DB58A1" w14:textId="77777777" w:rsidR="008D7C04" w:rsidRPr="00A307F2" w:rsidRDefault="008D7C04" w:rsidP="00A307F2">
      <w:pPr>
        <w:pStyle w:val="Proposal"/>
        <w:numPr>
          <w:ilvl w:val="0"/>
          <w:numId w:val="19"/>
        </w:numPr>
        <w:rPr>
          <w:lang w:val="en-US"/>
        </w:rPr>
      </w:pPr>
      <w:bookmarkStart w:id="78" w:name="_Toc490131375"/>
      <w:bookmarkStart w:id="79" w:name="_Toc490131429"/>
      <w:bookmarkStart w:id="80" w:name="_Toc490131471"/>
      <w:bookmarkStart w:id="81" w:name="_Toc490131576"/>
      <w:bookmarkStart w:id="82" w:name="_Toc490131606"/>
      <w:bookmarkStart w:id="83" w:name="_Toc490131636"/>
      <w:bookmarkStart w:id="84" w:name="_Toc490131698"/>
      <w:bookmarkStart w:id="85" w:name="_Toc490132115"/>
      <w:bookmarkStart w:id="86" w:name="_Toc490132213"/>
      <w:bookmarkStart w:id="87" w:name="_Toc490209289"/>
      <w:bookmarkStart w:id="88" w:name="_Toc490211718"/>
      <w:bookmarkStart w:id="89" w:name="_Toc490244458"/>
      <w:r w:rsidRPr="00A307F2">
        <w:rPr>
          <w:lang w:val="en-US"/>
        </w:rPr>
        <w:t xml:space="preserve">The UE </w:t>
      </w:r>
      <w:r w:rsidRPr="00A307F2">
        <w:t>is</w:t>
      </w:r>
      <w:r w:rsidRPr="00A307F2">
        <w:rPr>
          <w:lang w:val="en-US"/>
        </w:rPr>
        <w:t xml:space="preserve"> not expected to be configured with NZP-CSI-RS in OFDM symbols for which it is configured to receive DMRS</w:t>
      </w:r>
      <w:bookmarkEnd w:id="78"/>
      <w:bookmarkEnd w:id="79"/>
      <w:bookmarkEnd w:id="80"/>
      <w:bookmarkEnd w:id="81"/>
      <w:bookmarkEnd w:id="82"/>
      <w:bookmarkEnd w:id="83"/>
      <w:bookmarkEnd w:id="84"/>
      <w:bookmarkEnd w:id="85"/>
      <w:bookmarkEnd w:id="86"/>
      <w:bookmarkEnd w:id="87"/>
      <w:bookmarkEnd w:id="88"/>
      <w:bookmarkEnd w:id="89"/>
    </w:p>
    <w:p w14:paraId="4DE3FD6B" w14:textId="77777777" w:rsidR="008D7C04" w:rsidRDefault="008D7C04" w:rsidP="00A307F2">
      <w:pPr>
        <w:pStyle w:val="BodyText"/>
      </w:pPr>
      <w:bookmarkStart w:id="90" w:name="_Toc490131376"/>
      <w:bookmarkStart w:id="91" w:name="_Toc490131430"/>
      <w:r>
        <w:t>For multiplexing with PDCCH, we note that UEs with CORESETS overlapping symbols where CSI-RS are mapped would need to be informed of the presence of CSI-RS. This would require a complex configuration, especially for common CORESETS. We also note that early CSI-RS placement will inherently create extra delay (albeit small) between CSI-RS reception and CSI reporting. Furthermore, multiplexing CSI-RS, which is typically semi-statically configured with a channel that has a dynamically varying footprint may potentially be problematic - coverage and capacity of PDCCH may be affected.</w:t>
      </w:r>
      <w:bookmarkEnd w:id="90"/>
      <w:bookmarkEnd w:id="91"/>
    </w:p>
    <w:p w14:paraId="3E7DBF0C" w14:textId="77777777" w:rsidR="008D7C04" w:rsidRDefault="008D7C04" w:rsidP="00A307F2">
      <w:pPr>
        <w:pStyle w:val="Proposal"/>
        <w:numPr>
          <w:ilvl w:val="0"/>
          <w:numId w:val="19"/>
        </w:numPr>
      </w:pPr>
      <w:bookmarkStart w:id="92" w:name="_Toc490131377"/>
      <w:bookmarkStart w:id="93" w:name="_Toc490131431"/>
      <w:bookmarkStart w:id="94" w:name="_Toc490131472"/>
      <w:bookmarkStart w:id="95" w:name="_Toc490131577"/>
      <w:bookmarkStart w:id="96" w:name="_Toc490131607"/>
      <w:bookmarkStart w:id="97" w:name="_Toc490131637"/>
      <w:bookmarkStart w:id="98" w:name="_Toc490131699"/>
      <w:bookmarkStart w:id="99" w:name="_Toc490132116"/>
      <w:bookmarkStart w:id="100" w:name="_Toc490132214"/>
      <w:bookmarkStart w:id="101" w:name="_Toc490209290"/>
      <w:bookmarkStart w:id="102" w:name="_Toc490211719"/>
      <w:bookmarkStart w:id="103" w:name="_Toc490244459"/>
      <w:r>
        <w:t>From a UE perspective, CSI-RS is not multiplexed on PDCCH OFDM symbol(s) for a slot</w:t>
      </w:r>
      <w:bookmarkEnd w:id="92"/>
      <w:bookmarkEnd w:id="93"/>
      <w:bookmarkEnd w:id="94"/>
      <w:bookmarkEnd w:id="95"/>
      <w:bookmarkEnd w:id="96"/>
      <w:bookmarkEnd w:id="97"/>
      <w:bookmarkEnd w:id="98"/>
      <w:bookmarkEnd w:id="99"/>
      <w:bookmarkEnd w:id="100"/>
      <w:bookmarkEnd w:id="101"/>
      <w:bookmarkEnd w:id="102"/>
      <w:bookmarkEnd w:id="103"/>
      <w:r>
        <w:t xml:space="preserve"> </w:t>
      </w:r>
    </w:p>
    <w:p w14:paraId="79170CA4" w14:textId="35A8A694" w:rsidR="008D7C04" w:rsidRDefault="008D7C04" w:rsidP="008D7C04">
      <w:r>
        <w:t xml:space="preserve">If PDCCH, DMRS symbols are avoided for CSI-RS, then it is likely that TRS (which also span several symbols) cannot be assumed to be strictly TDM. In this case slot </w:t>
      </w:r>
      <w:r w:rsidR="00841BF5">
        <w:t>level</w:t>
      </w:r>
      <w:r>
        <w:t xml:space="preserve"> TDM is not desirable due to the TRS being transmitted with relatively high frequency and, quite possibly, in bursts.</w:t>
      </w:r>
    </w:p>
    <w:p w14:paraId="044CF541" w14:textId="77777777" w:rsidR="008D7C04" w:rsidRDefault="008D7C04" w:rsidP="00A307F2">
      <w:pPr>
        <w:pStyle w:val="Proposal"/>
        <w:numPr>
          <w:ilvl w:val="0"/>
          <w:numId w:val="19"/>
        </w:numPr>
      </w:pPr>
      <w:bookmarkStart w:id="104" w:name="_Toc490131378"/>
      <w:bookmarkStart w:id="105" w:name="_Toc490131432"/>
      <w:bookmarkStart w:id="106" w:name="_Toc490131473"/>
      <w:bookmarkStart w:id="107" w:name="_Toc490131578"/>
      <w:bookmarkStart w:id="108" w:name="_Toc490131608"/>
      <w:bookmarkStart w:id="109" w:name="_Toc490131638"/>
      <w:bookmarkStart w:id="110" w:name="_Toc490131700"/>
      <w:bookmarkStart w:id="111" w:name="_Toc490132117"/>
      <w:bookmarkStart w:id="112" w:name="_Toc490132215"/>
      <w:bookmarkStart w:id="113" w:name="_Toc490209291"/>
      <w:bookmarkStart w:id="114" w:name="_Toc490211720"/>
      <w:bookmarkStart w:id="115" w:name="_Toc490244460"/>
      <w:r>
        <w:t>Allow CSI-RS/TRS multiplexing for some CSI-RS configurations in same OFDM symbol and PRB.</w:t>
      </w:r>
      <w:bookmarkEnd w:id="104"/>
      <w:bookmarkEnd w:id="105"/>
      <w:bookmarkEnd w:id="106"/>
      <w:bookmarkEnd w:id="107"/>
      <w:bookmarkEnd w:id="108"/>
      <w:bookmarkEnd w:id="109"/>
      <w:bookmarkEnd w:id="110"/>
      <w:bookmarkEnd w:id="111"/>
      <w:bookmarkEnd w:id="112"/>
      <w:bookmarkEnd w:id="113"/>
      <w:bookmarkEnd w:id="114"/>
      <w:bookmarkEnd w:id="115"/>
    </w:p>
    <w:p w14:paraId="176973E4" w14:textId="1BEBD5A0" w:rsidR="008D7C04" w:rsidRDefault="008D7C04" w:rsidP="008D7C04">
      <w:r>
        <w:t xml:space="preserve">Noting that PTRS </w:t>
      </w:r>
      <w:r w:rsidR="00470A9F">
        <w:t xml:space="preserve">may </w:t>
      </w:r>
      <w:r>
        <w:t>need to be present in all symbols where data is present in some scenarios and that CSI-RS and data may be FDM we also propose (see example</w:t>
      </w:r>
      <w:r w:rsidR="00470A9F">
        <w:t xml:space="preserve"> on how this may be done</w:t>
      </w:r>
      <w:r>
        <w:t xml:space="preserve"> in </w:t>
      </w:r>
      <w:r>
        <w:fldChar w:fldCharType="begin"/>
      </w:r>
      <w:r>
        <w:instrText xml:space="preserve"> REF _Ref490125647 \h </w:instrText>
      </w:r>
      <w:r>
        <w:fldChar w:fldCharType="separate"/>
      </w:r>
      <w:r>
        <w:t xml:space="preserve">Table </w:t>
      </w:r>
      <w:r>
        <w:rPr>
          <w:noProof/>
        </w:rPr>
        <w:t>2</w:t>
      </w:r>
      <w:r>
        <w:fldChar w:fldCharType="end"/>
      </w:r>
      <w:r>
        <w:t>):</w:t>
      </w:r>
    </w:p>
    <w:p w14:paraId="438FAAEC" w14:textId="77777777" w:rsidR="008D7C04" w:rsidRPr="001E73A8" w:rsidRDefault="008D7C04" w:rsidP="00A307F2">
      <w:pPr>
        <w:pStyle w:val="Proposal"/>
        <w:numPr>
          <w:ilvl w:val="0"/>
          <w:numId w:val="19"/>
        </w:numPr>
      </w:pPr>
      <w:bookmarkStart w:id="116" w:name="_Toc490131379"/>
      <w:bookmarkStart w:id="117" w:name="_Toc490131433"/>
      <w:bookmarkStart w:id="118" w:name="_Toc490131474"/>
      <w:bookmarkStart w:id="119" w:name="_Toc490131579"/>
      <w:bookmarkStart w:id="120" w:name="_Toc490131609"/>
      <w:bookmarkStart w:id="121" w:name="_Toc490131639"/>
      <w:bookmarkStart w:id="122" w:name="_Toc490131701"/>
      <w:bookmarkStart w:id="123" w:name="_Toc490132118"/>
      <w:bookmarkStart w:id="124" w:name="_Toc490132216"/>
      <w:bookmarkStart w:id="125" w:name="_Toc490209292"/>
      <w:bookmarkStart w:id="126" w:name="_Toc490211721"/>
      <w:bookmarkStart w:id="127" w:name="_Toc490244461"/>
      <w:r w:rsidRPr="001E73A8">
        <w:t>Allow CSI-RS/PTRS multiplexing in same symbol and PRB. Allow configuration of CSI-RS so that PTRS can have fixed relation to DMRS ports while avoiding subcarriers with CSI-RS.</w:t>
      </w:r>
      <w:bookmarkEnd w:id="116"/>
      <w:bookmarkEnd w:id="117"/>
      <w:bookmarkEnd w:id="118"/>
      <w:bookmarkEnd w:id="119"/>
      <w:bookmarkEnd w:id="120"/>
      <w:bookmarkEnd w:id="121"/>
      <w:bookmarkEnd w:id="122"/>
      <w:bookmarkEnd w:id="123"/>
      <w:bookmarkEnd w:id="124"/>
      <w:bookmarkEnd w:id="125"/>
      <w:bookmarkEnd w:id="126"/>
      <w:bookmarkEnd w:id="127"/>
    </w:p>
    <w:p w14:paraId="799D094E" w14:textId="1647D83B" w:rsidR="008D7C04" w:rsidRDefault="008D7C04" w:rsidP="00A307F2">
      <w:pPr>
        <w:pStyle w:val="BodyText"/>
        <w:rPr>
          <w:lang w:val="en-US"/>
        </w:rPr>
      </w:pPr>
      <w:bookmarkStart w:id="128" w:name="_Toc490131380"/>
      <w:bookmarkStart w:id="129" w:name="_Toc490131434"/>
      <w:r>
        <w:rPr>
          <w:lang w:val="en-US"/>
        </w:rPr>
        <w:t>We propose to place additional DMRS in the 10</w:t>
      </w:r>
      <w:r>
        <w:rPr>
          <w:vertAlign w:val="superscript"/>
          <w:lang w:val="en-US"/>
        </w:rPr>
        <w:t>th</w:t>
      </w:r>
      <w:r>
        <w:rPr>
          <w:lang w:val="en-US"/>
        </w:rPr>
        <w:t xml:space="preserve"> and 11</w:t>
      </w:r>
      <w:r>
        <w:rPr>
          <w:vertAlign w:val="superscript"/>
          <w:lang w:val="en-US"/>
        </w:rPr>
        <w:t>th</w:t>
      </w:r>
      <w:r w:rsidR="00646395">
        <w:rPr>
          <w:lang w:val="en-US"/>
        </w:rPr>
        <w:t xml:space="preserve"> OFDM symbol of a slot </w:t>
      </w:r>
      <w:r w:rsidR="00646395">
        <w:rPr>
          <w:lang w:val="en-US"/>
        </w:rPr>
        <w:fldChar w:fldCharType="begin"/>
      </w:r>
      <w:r w:rsidR="00646395">
        <w:rPr>
          <w:lang w:val="en-US"/>
        </w:rPr>
        <w:instrText xml:space="preserve"> REF _Ref490208501 \n \h </w:instrText>
      </w:r>
      <w:r w:rsidR="00646395">
        <w:rPr>
          <w:lang w:val="en-US"/>
        </w:rPr>
      </w:r>
      <w:r w:rsidR="00646395">
        <w:rPr>
          <w:lang w:val="en-US"/>
        </w:rPr>
        <w:fldChar w:fldCharType="separate"/>
      </w:r>
      <w:r w:rsidR="00646395">
        <w:rPr>
          <w:lang w:val="en-US"/>
        </w:rPr>
        <w:t>[3]</w:t>
      </w:r>
      <w:r w:rsidR="00646395">
        <w:rPr>
          <w:lang w:val="en-US"/>
        </w:rPr>
        <w:fldChar w:fldCharType="end"/>
      </w:r>
      <w:r>
        <w:rPr>
          <w:lang w:val="en-US"/>
        </w:rPr>
        <w:t>. This leaves room for four adjacent CSI-RS symbols in between</w:t>
      </w:r>
      <w:bookmarkEnd w:id="128"/>
      <w:bookmarkEnd w:id="129"/>
      <w:r w:rsidR="00646395">
        <w:rPr>
          <w:lang w:val="en-US"/>
        </w:rPr>
        <w:t xml:space="preserve"> the DMRS symbols</w:t>
      </w:r>
    </w:p>
    <w:p w14:paraId="5B2572B4" w14:textId="528BB5FE" w:rsidR="006F2A93" w:rsidRPr="00F967F3" w:rsidRDefault="008D7C04" w:rsidP="00646395">
      <w:pPr>
        <w:pStyle w:val="Proposal"/>
        <w:numPr>
          <w:ilvl w:val="0"/>
          <w:numId w:val="19"/>
        </w:numPr>
      </w:pPr>
      <w:bookmarkStart w:id="130" w:name="_Toc490131381"/>
      <w:bookmarkStart w:id="131" w:name="_Toc490131435"/>
      <w:bookmarkStart w:id="132" w:name="_Toc490131475"/>
      <w:bookmarkStart w:id="133" w:name="_Toc490131580"/>
      <w:bookmarkStart w:id="134" w:name="_Toc490131610"/>
      <w:bookmarkStart w:id="135" w:name="_Toc490131640"/>
      <w:bookmarkStart w:id="136" w:name="_Toc490131702"/>
      <w:bookmarkStart w:id="137" w:name="_Toc490132119"/>
      <w:bookmarkStart w:id="138" w:name="_Toc490132217"/>
      <w:bookmarkStart w:id="139" w:name="_Toc490209293"/>
      <w:bookmarkStart w:id="140" w:name="_Toc490211722"/>
      <w:bookmarkStart w:id="141" w:name="_Toc490244462"/>
      <w:r w:rsidRPr="00F967F3">
        <w:t xml:space="preserve">Allow placement of N=4 </w:t>
      </w:r>
      <w:r w:rsidR="00302602" w:rsidRPr="00F967F3">
        <w:t>ad</w:t>
      </w:r>
      <w:r w:rsidR="00646395" w:rsidRPr="00F967F3">
        <w:t>ja</w:t>
      </w:r>
      <w:r w:rsidR="00302602" w:rsidRPr="00F967F3">
        <w:t>cent</w:t>
      </w:r>
      <w:r w:rsidRPr="00F967F3">
        <w:t xml:space="preserve"> symbols with CSI-RS in the 6th to 9th symbols of a slot. Allow placement of N=2 symbols with CSI-RS in the 7</w:t>
      </w:r>
      <w:r w:rsidRPr="00F967F3">
        <w:rPr>
          <w:vertAlign w:val="superscript"/>
        </w:rPr>
        <w:t>th</w:t>
      </w:r>
      <w:r w:rsidRPr="00F967F3">
        <w:t xml:space="preserve"> and 8</w:t>
      </w:r>
      <w:r w:rsidRPr="00F967F3">
        <w:rPr>
          <w:vertAlign w:val="superscript"/>
        </w:rPr>
        <w:t>th</w:t>
      </w:r>
      <w:r w:rsidRPr="00F967F3">
        <w:t xml:space="preserve"> symbol of a slot and N=1 symbol in the 7</w:t>
      </w:r>
      <w:r w:rsidRPr="00F967F3">
        <w:rPr>
          <w:vertAlign w:val="superscript"/>
        </w:rPr>
        <w:t>th</w:t>
      </w:r>
      <w:r w:rsidRPr="00F967F3">
        <w:t xml:space="preserve"> symbol of a slot.</w:t>
      </w:r>
      <w:bookmarkEnd w:id="130"/>
      <w:bookmarkEnd w:id="131"/>
      <w:bookmarkEnd w:id="132"/>
      <w:bookmarkEnd w:id="133"/>
      <w:bookmarkEnd w:id="134"/>
      <w:bookmarkEnd w:id="135"/>
      <w:bookmarkEnd w:id="136"/>
      <w:bookmarkEnd w:id="137"/>
      <w:bookmarkEnd w:id="138"/>
      <w:r w:rsidR="006F2A93" w:rsidRPr="00F967F3">
        <w:rPr>
          <w:lang w:val="en-US"/>
        </w:rPr>
        <w:t xml:space="preserve"> </w:t>
      </w:r>
      <w:r w:rsidR="00302602" w:rsidRPr="00F967F3">
        <w:rPr>
          <w:lang w:val="en-US"/>
        </w:rPr>
        <w:t xml:space="preserve"> Allow placement of N=4 pairwise </w:t>
      </w:r>
      <w:r w:rsidR="00646395" w:rsidRPr="00F967F3">
        <w:rPr>
          <w:lang w:val="en-US"/>
        </w:rPr>
        <w:t>adjacent</w:t>
      </w:r>
      <w:r w:rsidR="00302602" w:rsidRPr="00F967F3">
        <w:rPr>
          <w:lang w:val="en-US"/>
        </w:rPr>
        <w:t xml:space="preserve"> symbols in the 7</w:t>
      </w:r>
      <w:r w:rsidR="00302602" w:rsidRPr="00F967F3">
        <w:rPr>
          <w:vertAlign w:val="superscript"/>
          <w:lang w:val="en-US"/>
        </w:rPr>
        <w:t>th</w:t>
      </w:r>
      <w:r w:rsidR="00302602" w:rsidRPr="00F967F3">
        <w:rPr>
          <w:lang w:val="en-US"/>
        </w:rPr>
        <w:t>,</w:t>
      </w:r>
      <w:r w:rsidR="00646395" w:rsidRPr="00F967F3">
        <w:rPr>
          <w:lang w:val="en-US"/>
        </w:rPr>
        <w:t xml:space="preserve"> </w:t>
      </w:r>
      <w:r w:rsidR="00302602" w:rsidRPr="00F967F3">
        <w:rPr>
          <w:lang w:val="en-US"/>
        </w:rPr>
        <w:t>8</w:t>
      </w:r>
      <w:r w:rsidR="00302602" w:rsidRPr="00F967F3">
        <w:rPr>
          <w:vertAlign w:val="superscript"/>
          <w:lang w:val="en-US"/>
        </w:rPr>
        <w:t>th</w:t>
      </w:r>
      <w:r w:rsidR="00302602" w:rsidRPr="00F967F3">
        <w:rPr>
          <w:lang w:val="en-US"/>
        </w:rPr>
        <w:t>,</w:t>
      </w:r>
      <w:r w:rsidR="00646395" w:rsidRPr="00F967F3">
        <w:rPr>
          <w:lang w:val="en-US"/>
        </w:rPr>
        <w:t xml:space="preserve"> </w:t>
      </w:r>
      <w:r w:rsidR="00302602" w:rsidRPr="00F967F3">
        <w:rPr>
          <w:lang w:val="en-US"/>
        </w:rPr>
        <w:t>12</w:t>
      </w:r>
      <w:r w:rsidR="00646395" w:rsidRPr="00F967F3">
        <w:rPr>
          <w:vertAlign w:val="superscript"/>
          <w:lang w:val="en-US"/>
        </w:rPr>
        <w:t>th</w:t>
      </w:r>
      <w:r w:rsidR="00302602" w:rsidRPr="00F967F3">
        <w:rPr>
          <w:lang w:val="en-US"/>
        </w:rPr>
        <w:t>, and 13</w:t>
      </w:r>
      <w:r w:rsidR="00302602" w:rsidRPr="00F967F3">
        <w:rPr>
          <w:vertAlign w:val="superscript"/>
          <w:lang w:val="en-US"/>
        </w:rPr>
        <w:t>th</w:t>
      </w:r>
      <w:r w:rsidR="00302602" w:rsidRPr="00F967F3">
        <w:rPr>
          <w:lang w:val="en-US"/>
        </w:rPr>
        <w:t xml:space="preserve"> symbol of a slot.</w:t>
      </w:r>
      <w:bookmarkEnd w:id="139"/>
      <w:bookmarkEnd w:id="140"/>
      <w:bookmarkEnd w:id="141"/>
    </w:p>
    <w:p w14:paraId="3FC5E555" w14:textId="34BD3EF8" w:rsidR="008D7C04" w:rsidRPr="006F2A93" w:rsidRDefault="008D7C04" w:rsidP="006F2A93">
      <w:pPr>
        <w:pStyle w:val="CommentText"/>
        <w:rPr>
          <w:highlight w:val="yellow"/>
          <w:lang w:val="en-US"/>
        </w:rPr>
      </w:pPr>
      <w:r>
        <w:t>Note that we propose to not have CSI-RS mapping depend on DMRS configuration or number of symbols for PDCCH.</w:t>
      </w:r>
    </w:p>
    <w:p w14:paraId="25FBBE0E" w14:textId="39ADD1D3" w:rsidR="008D7C04" w:rsidRDefault="008D7C04" w:rsidP="008D7C04">
      <w:pPr>
        <w:rPr>
          <w:lang w:val="en-US"/>
        </w:rPr>
      </w:pPr>
      <w:r>
        <w:t xml:space="preserve">With N=2 CSI-RS symbols, SS block and CSI-RS can then co-exist </w:t>
      </w:r>
      <w:r w:rsidR="009C66F0">
        <w:t xml:space="preserve">in the same slot </w:t>
      </w:r>
      <w:r>
        <w:t>using symbol level TDM. For N=4</w:t>
      </w:r>
      <w:r w:rsidR="00E3588E">
        <w:t xml:space="preserve"> with adjacent symbols for CSI-RS, SS block and CSI-RS can not be TDM if transmitted in the same slot</w:t>
      </w:r>
      <w:r>
        <w:t xml:space="preserve">. </w:t>
      </w:r>
    </w:p>
    <w:p w14:paraId="45B6E033" w14:textId="35C75C39" w:rsidR="008D7C04" w:rsidRDefault="00302602" w:rsidP="008D7C04">
      <w:pPr>
        <w:keepNext/>
      </w:pPr>
      <w:r w:rsidRPr="00302602">
        <w:rPr>
          <w:noProof/>
          <w:lang w:val="en-US" w:eastAsia="en-US"/>
        </w:rPr>
        <w:lastRenderedPageBreak/>
        <w:drawing>
          <wp:inline distT="0" distB="0" distL="0" distR="0" wp14:anchorId="55F0CB75" wp14:editId="43B678D7">
            <wp:extent cx="5943600" cy="204818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048180"/>
                    </a:xfrm>
                    <a:prstGeom prst="rect">
                      <a:avLst/>
                    </a:prstGeom>
                    <a:noFill/>
                    <a:ln>
                      <a:noFill/>
                    </a:ln>
                  </pic:spPr>
                </pic:pic>
              </a:graphicData>
            </a:graphic>
          </wp:inline>
        </w:drawing>
      </w:r>
    </w:p>
    <w:p w14:paraId="13C3D873" w14:textId="22DBF140" w:rsidR="008D7C04" w:rsidRDefault="008D7C04" w:rsidP="008D7C04">
      <w:pPr>
        <w:pStyle w:val="Caption"/>
      </w:pPr>
      <w:bookmarkStart w:id="142" w:name="_Ref490123706"/>
      <w:r>
        <w:t xml:space="preserve">Table </w:t>
      </w:r>
      <w:r>
        <w:fldChar w:fldCharType="begin"/>
      </w:r>
      <w:r>
        <w:instrText xml:space="preserve"> SEQ Table \* ARABIC </w:instrText>
      </w:r>
      <w:r>
        <w:fldChar w:fldCharType="separate"/>
      </w:r>
      <w:r w:rsidR="00A307F2">
        <w:rPr>
          <w:noProof/>
        </w:rPr>
        <w:t>3</w:t>
      </w:r>
      <w:r>
        <w:fldChar w:fldCharType="end"/>
      </w:r>
      <w:bookmarkEnd w:id="142"/>
      <w:r>
        <w:tab/>
        <w:t>Illustration of the proposed positions of CSI-RS</w:t>
      </w:r>
    </w:p>
    <w:p w14:paraId="5B537809" w14:textId="4DE37410" w:rsidR="008D7C04" w:rsidRDefault="008D7C04" w:rsidP="008D7C04">
      <w:pPr>
        <w:pStyle w:val="BodyText"/>
      </w:pPr>
      <w:r>
        <w:fldChar w:fldCharType="begin"/>
      </w:r>
      <w:r>
        <w:instrText xml:space="preserve"> REF _Ref490123706 \h </w:instrText>
      </w:r>
      <w:r>
        <w:fldChar w:fldCharType="separate"/>
      </w:r>
      <w:r w:rsidR="00A307F2">
        <w:t xml:space="preserve">Table </w:t>
      </w:r>
      <w:r w:rsidR="00A307F2">
        <w:rPr>
          <w:noProof/>
        </w:rPr>
        <w:t>3</w:t>
      </w:r>
      <w:r>
        <w:fldChar w:fldCharType="end"/>
      </w:r>
      <w:r>
        <w:t xml:space="preserve"> gives an illustration of our proposed (see </w:t>
      </w:r>
      <w:r w:rsidR="00D81C29">
        <w:fldChar w:fldCharType="begin"/>
      </w:r>
      <w:r w:rsidR="00D81C29">
        <w:instrText xml:space="preserve"> REF _Ref490208737 \n \h </w:instrText>
      </w:r>
      <w:r w:rsidR="00D81C29">
        <w:fldChar w:fldCharType="separate"/>
      </w:r>
      <w:r w:rsidR="00D81C29">
        <w:t>[1]</w:t>
      </w:r>
      <w:r w:rsidR="00D81C29">
        <w:fldChar w:fldCharType="end"/>
      </w:r>
      <w:r w:rsidR="00D81C29">
        <w:t xml:space="preserve"> </w:t>
      </w:r>
      <w:r>
        <w:t xml:space="preserve">and </w:t>
      </w:r>
      <w:r w:rsidR="00D81C29">
        <w:rPr>
          <w:lang w:val="en-US"/>
        </w:rPr>
        <w:fldChar w:fldCharType="begin"/>
      </w:r>
      <w:r w:rsidR="00D81C29">
        <w:rPr>
          <w:lang w:val="en-US"/>
        </w:rPr>
        <w:instrText xml:space="preserve"> REF _Ref490208501 \n \h </w:instrText>
      </w:r>
      <w:r w:rsidR="00D81C29">
        <w:rPr>
          <w:lang w:val="en-US"/>
        </w:rPr>
      </w:r>
      <w:r w:rsidR="00D81C29">
        <w:rPr>
          <w:lang w:val="en-US"/>
        </w:rPr>
        <w:fldChar w:fldCharType="separate"/>
      </w:r>
      <w:r w:rsidR="00D81C29">
        <w:rPr>
          <w:lang w:val="en-US"/>
        </w:rPr>
        <w:t>[3]</w:t>
      </w:r>
      <w:r w:rsidR="00D81C29">
        <w:rPr>
          <w:lang w:val="en-US"/>
        </w:rPr>
        <w:fldChar w:fldCharType="end"/>
      </w:r>
      <w:r>
        <w:t>) symbol mapping for CSI-RS.</w:t>
      </w:r>
    </w:p>
    <w:p w14:paraId="44D4E7F9" w14:textId="41F1A2C6" w:rsidR="00DE3618" w:rsidRPr="00D81C29" w:rsidRDefault="00DE3618" w:rsidP="008D7C04">
      <w:pPr>
        <w:pStyle w:val="BodyText"/>
      </w:pPr>
      <w:r w:rsidRPr="00D81C29">
        <w:t>In order to support CSI-RS transmission in uplink heavy slots with no PDSCH, one may consider an alternative</w:t>
      </w:r>
      <w:r w:rsidR="00D81C29">
        <w:t>,</w:t>
      </w:r>
      <w:r w:rsidRPr="00D81C29">
        <w:t xml:space="preserve"> earlier placement of CSI-RS.</w:t>
      </w:r>
    </w:p>
    <w:p w14:paraId="4F8E0A16" w14:textId="17E5B425" w:rsidR="00DE3618" w:rsidRPr="00D81C29" w:rsidRDefault="00DE3618" w:rsidP="008D7C04">
      <w:pPr>
        <w:pStyle w:val="Proposal"/>
        <w:numPr>
          <w:ilvl w:val="0"/>
          <w:numId w:val="19"/>
        </w:numPr>
        <w:tabs>
          <w:tab w:val="clear" w:pos="1304"/>
        </w:tabs>
        <w:ind w:left="1701" w:hanging="1701"/>
        <w:textAlignment w:val="auto"/>
      </w:pPr>
      <w:bookmarkStart w:id="143" w:name="_Toc490209294"/>
      <w:bookmarkStart w:id="144" w:name="_Toc490211723"/>
      <w:bookmarkStart w:id="145" w:name="_Toc490244463"/>
      <w:r w:rsidRPr="00D81C29">
        <w:t>Study mapping CSI-RS to symbols with index 3,4,5,6 in slots with no PDSCH</w:t>
      </w:r>
      <w:bookmarkEnd w:id="143"/>
      <w:bookmarkEnd w:id="144"/>
      <w:bookmarkEnd w:id="145"/>
    </w:p>
    <w:p w14:paraId="2C30DD51" w14:textId="77777777" w:rsidR="008D7C04" w:rsidRDefault="008D7C04" w:rsidP="008D7C04">
      <w:pPr>
        <w:pStyle w:val="BodyText"/>
      </w:pPr>
      <w:r>
        <w:t>There are several reasons for adopting a fully uniform RE mapping pattern across time for NR also for N=4 symbols (beyond the already agreed pair-wise uniformity):</w:t>
      </w:r>
    </w:p>
    <w:p w14:paraId="69A7436A" w14:textId="47D35ECA" w:rsidR="008D7C04" w:rsidRDefault="008D7C04" w:rsidP="008D7C04">
      <w:pPr>
        <w:pStyle w:val="BodyText"/>
        <w:numPr>
          <w:ilvl w:val="0"/>
          <w:numId w:val="20"/>
        </w:numPr>
        <w:textAlignment w:val="auto"/>
      </w:pPr>
      <w:r>
        <w:t xml:space="preserve">A uniform pattern allows FDM multiplexing of CSI-RS with TRS/PTRS for the case of N = 4 symbols </w:t>
      </w:r>
    </w:p>
    <w:p w14:paraId="12E83664" w14:textId="5B602EC4" w:rsidR="002E55B5" w:rsidRDefault="002E55B5" w:rsidP="002E55B5">
      <w:pPr>
        <w:pStyle w:val="BodyText"/>
        <w:numPr>
          <w:ilvl w:val="1"/>
          <w:numId w:val="20"/>
        </w:numPr>
        <w:textAlignment w:val="auto"/>
      </w:pPr>
      <w:r>
        <w:t xml:space="preserve">For </w:t>
      </w:r>
      <w:r w:rsidR="00F967F3">
        <w:t>X=</w:t>
      </w:r>
      <w:r>
        <w:t>24 ports a uniform design allows coexistence with TRS for 4 adjacent symbols</w:t>
      </w:r>
    </w:p>
    <w:p w14:paraId="47C0F20A" w14:textId="18B4B06D" w:rsidR="002E55B5" w:rsidRDefault="002E55B5" w:rsidP="002E55B5">
      <w:pPr>
        <w:pStyle w:val="BodyText"/>
        <w:numPr>
          <w:ilvl w:val="1"/>
          <w:numId w:val="20"/>
        </w:numPr>
        <w:textAlignment w:val="auto"/>
      </w:pPr>
      <w:r>
        <w:t xml:space="preserve">For </w:t>
      </w:r>
      <w:r w:rsidR="00F967F3">
        <w:t>X=</w:t>
      </w:r>
      <w:r>
        <w:t>32 port a uniform design allow</w:t>
      </w:r>
      <w:r w:rsidR="00F967F3">
        <w:t>s coexistence with PTRS for 4 CSI-RS symbols</w:t>
      </w:r>
    </w:p>
    <w:p w14:paraId="50D2354A" w14:textId="77777777" w:rsidR="008D7C04" w:rsidRDefault="008D7C04" w:rsidP="008D7C04">
      <w:pPr>
        <w:pStyle w:val="BodyText"/>
        <w:numPr>
          <w:ilvl w:val="0"/>
          <w:numId w:val="20"/>
        </w:numPr>
        <w:textAlignment w:val="auto"/>
      </w:pPr>
      <w:r>
        <w:t xml:space="preserve">A uniform pattern allows more opportunities to keep the REs within a CDM group as close together as possible in both time and frequency, this improves channel estimation performance (see more details on this in Section </w:t>
      </w:r>
      <w:r>
        <w:fldChar w:fldCharType="begin"/>
      </w:r>
      <w:r>
        <w:instrText xml:space="preserve"> REF _Ref489974866 \r \h </w:instrText>
      </w:r>
      <w:r>
        <w:fldChar w:fldCharType="separate"/>
      </w:r>
      <w:r>
        <w:t>2.3</w:t>
      </w:r>
      <w:r>
        <w:fldChar w:fldCharType="end"/>
      </w:r>
      <w:r>
        <w:t xml:space="preserve"> ). </w:t>
      </w:r>
    </w:p>
    <w:p w14:paraId="2B53346C" w14:textId="77777777" w:rsidR="008D7C04" w:rsidRDefault="008D7C04" w:rsidP="008D7C04">
      <w:pPr>
        <w:pStyle w:val="BodyText"/>
        <w:numPr>
          <w:ilvl w:val="0"/>
          <w:numId w:val="20"/>
        </w:numPr>
        <w:textAlignment w:val="auto"/>
      </w:pPr>
      <w:r>
        <w:t>A uniform pattern simplifies rate matching around the CSI-RS resource</w:t>
      </w:r>
    </w:p>
    <w:p w14:paraId="7DCA1030" w14:textId="2A6207E9" w:rsidR="008D7C04" w:rsidRDefault="008D7C04" w:rsidP="00DE0F74">
      <w:pPr>
        <w:pStyle w:val="BodyText"/>
        <w:numPr>
          <w:ilvl w:val="0"/>
          <w:numId w:val="20"/>
        </w:numPr>
        <w:textAlignment w:val="auto"/>
      </w:pPr>
      <w:r>
        <w:t>A uniform pattern results in a cleaner specification: only a single set of parameters to specify subcarriers (valid for all symbols) is required. With a non-uniform pattern, at least two parameter sets to specify the occupied subcarriers would be necessary, one per symbol pair.</w:t>
      </w:r>
    </w:p>
    <w:p w14:paraId="0DBABD4F" w14:textId="0D193579" w:rsidR="006F2A93" w:rsidRDefault="008D7C04" w:rsidP="00DE0F74">
      <w:pPr>
        <w:pStyle w:val="Proposal"/>
        <w:numPr>
          <w:ilvl w:val="0"/>
          <w:numId w:val="19"/>
        </w:numPr>
      </w:pPr>
      <w:bookmarkStart w:id="146" w:name="_Toc490131382"/>
      <w:bookmarkStart w:id="147" w:name="_Toc490131436"/>
      <w:bookmarkStart w:id="148" w:name="_Toc490131476"/>
      <w:bookmarkStart w:id="149" w:name="_Toc490131581"/>
      <w:bookmarkStart w:id="150" w:name="_Toc490131611"/>
      <w:bookmarkStart w:id="151" w:name="_Toc490131641"/>
      <w:bookmarkStart w:id="152" w:name="_Toc490131703"/>
      <w:bookmarkStart w:id="153" w:name="_Toc490132120"/>
      <w:bookmarkStart w:id="154" w:name="_Toc490132218"/>
      <w:bookmarkStart w:id="155" w:name="_Toc490209295"/>
      <w:bookmarkStart w:id="156" w:name="_Toc490211724"/>
      <w:bookmarkStart w:id="157" w:name="_Toc490244464"/>
      <w:r>
        <w:t xml:space="preserve">For a CSI-RS </w:t>
      </w:r>
      <w:r w:rsidRPr="00A307F2">
        <w:t>resource</w:t>
      </w:r>
      <w:r>
        <w:t xml:space="preserve"> spanning N = 4 symbols, support a uniform RE mapping pattern, i.e., same subcarriers occupied in all 4 symbols.</w:t>
      </w:r>
      <w:bookmarkEnd w:id="146"/>
      <w:bookmarkEnd w:id="147"/>
      <w:bookmarkEnd w:id="148"/>
      <w:bookmarkEnd w:id="149"/>
      <w:bookmarkEnd w:id="150"/>
      <w:bookmarkEnd w:id="151"/>
      <w:bookmarkEnd w:id="152"/>
      <w:bookmarkEnd w:id="153"/>
      <w:bookmarkEnd w:id="154"/>
      <w:bookmarkEnd w:id="155"/>
      <w:bookmarkEnd w:id="156"/>
      <w:bookmarkEnd w:id="157"/>
    </w:p>
    <w:p w14:paraId="527F9F04" w14:textId="77777777" w:rsidR="008D7C04" w:rsidRDefault="008D7C04" w:rsidP="009B5327">
      <w:pPr>
        <w:pStyle w:val="3GPPHeader"/>
      </w:pPr>
      <w:bookmarkStart w:id="158" w:name="_Ref489974866"/>
      <w:bookmarkStart w:id="159" w:name="_Toc490131383"/>
      <w:bookmarkStart w:id="160" w:name="_Toc490131437"/>
      <w:bookmarkStart w:id="161" w:name="_Toc490131477"/>
      <w:bookmarkStart w:id="162" w:name="_Toc490131582"/>
      <w:bookmarkStart w:id="163" w:name="_Toc490131612"/>
      <w:bookmarkStart w:id="164" w:name="_Toc490131642"/>
      <w:bookmarkStart w:id="165" w:name="_Toc490131704"/>
      <w:r>
        <w:t>Proposals for CDM sizes and number of symbols for CSI-RS for the supported number of ports</w:t>
      </w:r>
      <w:bookmarkEnd w:id="158"/>
      <w:bookmarkEnd w:id="159"/>
      <w:bookmarkEnd w:id="160"/>
      <w:bookmarkEnd w:id="161"/>
      <w:bookmarkEnd w:id="162"/>
      <w:bookmarkEnd w:id="163"/>
      <w:bookmarkEnd w:id="164"/>
      <w:bookmarkEnd w:id="165"/>
    </w:p>
    <w:p w14:paraId="050441E9" w14:textId="77777777" w:rsidR="008D7C04" w:rsidRDefault="008D7C04" w:rsidP="008D7C04">
      <w:r>
        <w:t xml:space="preserve">Based on the proposals later in this section, we propose supporting the following CSI-RS patterns. Note: entries in black are already agreed. Entries in red are newly proposed. </w:t>
      </w:r>
    </w:p>
    <w:tbl>
      <w:tblPr>
        <w:tblStyle w:val="TableGrid"/>
        <w:tblW w:w="0" w:type="auto"/>
        <w:tblInd w:w="0" w:type="dxa"/>
        <w:tblLook w:val="04A0" w:firstRow="1" w:lastRow="0" w:firstColumn="1" w:lastColumn="0" w:noHBand="0" w:noVBand="1"/>
      </w:tblPr>
      <w:tblGrid>
        <w:gridCol w:w="1456"/>
        <w:gridCol w:w="1539"/>
        <w:gridCol w:w="1684"/>
        <w:gridCol w:w="1387"/>
        <w:gridCol w:w="3510"/>
      </w:tblGrid>
      <w:tr w:rsidR="008D7C04" w14:paraId="13E65D41" w14:textId="77777777" w:rsidTr="008D7C04">
        <w:tc>
          <w:tcPr>
            <w:tcW w:w="1469"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0F6138E0" w14:textId="77777777" w:rsidR="008D7C04" w:rsidRPr="002C52D4" w:rsidRDefault="008D7C04">
            <w:r w:rsidRPr="002C52D4">
              <w:t xml:space="preserve">X </w:t>
            </w:r>
          </w:p>
        </w:tc>
        <w:tc>
          <w:tcPr>
            <w:tcW w:w="1541"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1FCFA9D1" w14:textId="77777777" w:rsidR="008D7C04" w:rsidRPr="002C52D4" w:rsidRDefault="008D7C04">
            <w:r w:rsidRPr="002C52D4">
              <w:t>Density D (RE/PRB/port</w:t>
            </w:r>
          </w:p>
        </w:tc>
        <w:tc>
          <w:tcPr>
            <w:tcW w:w="1691"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7CB2727E" w14:textId="77777777" w:rsidR="008D7C04" w:rsidRPr="002C52D4" w:rsidRDefault="008D7C04">
            <w:r w:rsidRPr="002C52D4">
              <w:t>N</w:t>
            </w:r>
          </w:p>
        </w:tc>
        <w:tc>
          <w:tcPr>
            <w:tcW w:w="1390"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4DF351F" w14:textId="77777777" w:rsidR="008D7C04" w:rsidRPr="002C52D4" w:rsidRDefault="008D7C04">
            <w:r w:rsidRPr="002C52D4">
              <w:t>Component size (Y,Z)</w:t>
            </w:r>
          </w:p>
        </w:tc>
        <w:tc>
          <w:tcPr>
            <w:tcW w:w="3538" w:type="dxa"/>
            <w:tcBorders>
              <w:top w:val="single" w:sz="4" w:space="0" w:color="auto"/>
              <w:left w:val="single" w:sz="4" w:space="0" w:color="auto"/>
              <w:bottom w:val="single" w:sz="4" w:space="0" w:color="auto"/>
              <w:right w:val="single" w:sz="4" w:space="0" w:color="auto"/>
            </w:tcBorders>
            <w:shd w:val="clear" w:color="auto" w:fill="4F81BD" w:themeFill="accent1"/>
            <w:hideMark/>
          </w:tcPr>
          <w:p w14:paraId="6205CF16" w14:textId="77777777" w:rsidR="008D7C04" w:rsidRPr="002C52D4" w:rsidRDefault="008D7C04">
            <w:r w:rsidRPr="002C52D4">
              <w:t>CDM</w:t>
            </w:r>
          </w:p>
        </w:tc>
      </w:tr>
      <w:tr w:rsidR="008D7C04" w14:paraId="05F00E2A"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07944D6D" w14:textId="77777777" w:rsidR="008D7C04" w:rsidRPr="002C52D4" w:rsidRDefault="008D7C04">
            <w:r w:rsidRPr="002C52D4">
              <w:t>1</w:t>
            </w:r>
          </w:p>
        </w:tc>
        <w:tc>
          <w:tcPr>
            <w:tcW w:w="1541" w:type="dxa"/>
            <w:tcBorders>
              <w:top w:val="single" w:sz="4" w:space="0" w:color="auto"/>
              <w:left w:val="single" w:sz="4" w:space="0" w:color="auto"/>
              <w:bottom w:val="single" w:sz="4" w:space="0" w:color="auto"/>
              <w:right w:val="single" w:sz="4" w:space="0" w:color="auto"/>
            </w:tcBorders>
            <w:hideMark/>
          </w:tcPr>
          <w:p w14:paraId="5F6AF4A9" w14:textId="77777777" w:rsidR="008D7C04" w:rsidRPr="002C52D4" w:rsidRDefault="008D7C04">
            <w:r w:rsidRPr="002C52D4">
              <w:t>&gt;1,1</w:t>
            </w:r>
          </w:p>
        </w:tc>
        <w:tc>
          <w:tcPr>
            <w:tcW w:w="1691" w:type="dxa"/>
            <w:tcBorders>
              <w:top w:val="single" w:sz="4" w:space="0" w:color="auto"/>
              <w:left w:val="single" w:sz="4" w:space="0" w:color="auto"/>
              <w:bottom w:val="single" w:sz="4" w:space="0" w:color="auto"/>
              <w:right w:val="single" w:sz="4" w:space="0" w:color="auto"/>
            </w:tcBorders>
            <w:hideMark/>
          </w:tcPr>
          <w:p w14:paraId="2538DBBA" w14:textId="77777777" w:rsidR="008D7C04" w:rsidRPr="002C52D4" w:rsidRDefault="008D7C04">
            <w:r w:rsidRPr="002C52D4">
              <w:t>1</w:t>
            </w:r>
          </w:p>
        </w:tc>
        <w:tc>
          <w:tcPr>
            <w:tcW w:w="1390" w:type="dxa"/>
            <w:tcBorders>
              <w:top w:val="single" w:sz="4" w:space="0" w:color="auto"/>
              <w:left w:val="single" w:sz="4" w:space="0" w:color="auto"/>
              <w:bottom w:val="single" w:sz="4" w:space="0" w:color="auto"/>
              <w:right w:val="single" w:sz="4" w:space="0" w:color="auto"/>
            </w:tcBorders>
            <w:hideMark/>
          </w:tcPr>
          <w:p w14:paraId="11522A5E" w14:textId="77777777" w:rsidR="008D7C04" w:rsidRPr="002C52D4" w:rsidRDefault="008D7C04">
            <w:r w:rsidRPr="002C52D4">
              <w:t>1</w:t>
            </w:r>
          </w:p>
        </w:tc>
        <w:tc>
          <w:tcPr>
            <w:tcW w:w="3538" w:type="dxa"/>
            <w:tcBorders>
              <w:top w:val="single" w:sz="4" w:space="0" w:color="auto"/>
              <w:left w:val="single" w:sz="4" w:space="0" w:color="auto"/>
              <w:bottom w:val="single" w:sz="4" w:space="0" w:color="auto"/>
              <w:right w:val="single" w:sz="4" w:space="0" w:color="auto"/>
            </w:tcBorders>
            <w:hideMark/>
          </w:tcPr>
          <w:p w14:paraId="183009AE" w14:textId="77777777" w:rsidR="008D7C04" w:rsidRPr="002C52D4" w:rsidRDefault="008D7C04">
            <w:r w:rsidRPr="002C52D4">
              <w:t>No CDM possible</w:t>
            </w:r>
          </w:p>
        </w:tc>
      </w:tr>
      <w:tr w:rsidR="008D7C04" w14:paraId="79DFF187"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655C0C57" w14:textId="77777777" w:rsidR="008D7C04" w:rsidRPr="002C52D4" w:rsidRDefault="008D7C04">
            <w:r w:rsidRPr="002C52D4">
              <w:t>2</w:t>
            </w:r>
          </w:p>
        </w:tc>
        <w:tc>
          <w:tcPr>
            <w:tcW w:w="1541" w:type="dxa"/>
            <w:tcBorders>
              <w:top w:val="single" w:sz="4" w:space="0" w:color="auto"/>
              <w:left w:val="single" w:sz="4" w:space="0" w:color="auto"/>
              <w:bottom w:val="single" w:sz="4" w:space="0" w:color="auto"/>
              <w:right w:val="single" w:sz="4" w:space="0" w:color="auto"/>
            </w:tcBorders>
            <w:hideMark/>
          </w:tcPr>
          <w:p w14:paraId="17525075" w14:textId="774F472E" w:rsidR="008D7C04" w:rsidRPr="002C52D4" w:rsidRDefault="008D7C04">
            <w:r w:rsidRPr="002C52D4">
              <w:t>1</w:t>
            </w:r>
            <w:r w:rsidR="00F967F3">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4BE54CBB" w14:textId="77777777" w:rsidR="008D7C04" w:rsidRPr="002C52D4" w:rsidRDefault="008D7C04">
            <w:r w:rsidRPr="002C52D4">
              <w:t>1</w:t>
            </w:r>
          </w:p>
        </w:tc>
        <w:tc>
          <w:tcPr>
            <w:tcW w:w="1390" w:type="dxa"/>
            <w:tcBorders>
              <w:top w:val="single" w:sz="4" w:space="0" w:color="auto"/>
              <w:left w:val="single" w:sz="4" w:space="0" w:color="auto"/>
              <w:bottom w:val="single" w:sz="4" w:space="0" w:color="auto"/>
              <w:right w:val="single" w:sz="4" w:space="0" w:color="auto"/>
            </w:tcBorders>
            <w:hideMark/>
          </w:tcPr>
          <w:p w14:paraId="36BD6C90" w14:textId="77777777" w:rsidR="008D7C04" w:rsidRPr="002C52D4" w:rsidRDefault="008D7C04">
            <w:r w:rsidRPr="002C52D4">
              <w:t>(2,1)</w:t>
            </w:r>
          </w:p>
        </w:tc>
        <w:tc>
          <w:tcPr>
            <w:tcW w:w="3538" w:type="dxa"/>
            <w:tcBorders>
              <w:top w:val="single" w:sz="4" w:space="0" w:color="auto"/>
              <w:left w:val="single" w:sz="4" w:space="0" w:color="auto"/>
              <w:bottom w:val="single" w:sz="4" w:space="0" w:color="auto"/>
              <w:right w:val="single" w:sz="4" w:space="0" w:color="auto"/>
            </w:tcBorders>
            <w:hideMark/>
          </w:tcPr>
          <w:p w14:paraId="1BFAA6DB" w14:textId="77777777" w:rsidR="008D7C04" w:rsidRPr="002C52D4" w:rsidRDefault="008D7C04">
            <w:r w:rsidRPr="002C52D4">
              <w:t>FD-CDM2</w:t>
            </w:r>
          </w:p>
        </w:tc>
      </w:tr>
      <w:tr w:rsidR="008D7C04" w14:paraId="72714A5B"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1F41BD4F" w14:textId="77777777" w:rsidR="008D7C04" w:rsidRPr="002C52D4" w:rsidRDefault="008D7C04">
            <w:r w:rsidRPr="002C52D4">
              <w:t>4</w:t>
            </w:r>
          </w:p>
        </w:tc>
        <w:tc>
          <w:tcPr>
            <w:tcW w:w="1541" w:type="dxa"/>
            <w:tcBorders>
              <w:top w:val="single" w:sz="4" w:space="0" w:color="auto"/>
              <w:left w:val="single" w:sz="4" w:space="0" w:color="auto"/>
              <w:bottom w:val="single" w:sz="4" w:space="0" w:color="auto"/>
              <w:right w:val="single" w:sz="4" w:space="0" w:color="auto"/>
            </w:tcBorders>
            <w:hideMark/>
          </w:tcPr>
          <w:p w14:paraId="38083D84" w14:textId="2B8B579C" w:rsidR="008D7C04" w:rsidRPr="002C52D4" w:rsidRDefault="008D7C04">
            <w:r w:rsidRPr="002C52D4">
              <w:t>1</w:t>
            </w:r>
            <w:r w:rsidR="00F967F3">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2F2CC52D" w14:textId="77777777" w:rsidR="008D7C04" w:rsidRPr="002C52D4" w:rsidRDefault="008D7C04">
            <w:r w:rsidRPr="002C52D4">
              <w:t>1</w:t>
            </w:r>
          </w:p>
        </w:tc>
        <w:tc>
          <w:tcPr>
            <w:tcW w:w="1390" w:type="dxa"/>
            <w:tcBorders>
              <w:top w:val="single" w:sz="4" w:space="0" w:color="auto"/>
              <w:left w:val="single" w:sz="4" w:space="0" w:color="auto"/>
              <w:bottom w:val="single" w:sz="4" w:space="0" w:color="auto"/>
              <w:right w:val="single" w:sz="4" w:space="0" w:color="auto"/>
            </w:tcBorders>
            <w:hideMark/>
          </w:tcPr>
          <w:p w14:paraId="6395091E" w14:textId="77777777" w:rsidR="008D7C04" w:rsidRPr="002C52D4" w:rsidRDefault="008D7C04">
            <w:r w:rsidRPr="002C52D4">
              <w:t xml:space="preserve">(4,1) </w:t>
            </w:r>
          </w:p>
        </w:tc>
        <w:tc>
          <w:tcPr>
            <w:tcW w:w="3538" w:type="dxa"/>
            <w:tcBorders>
              <w:top w:val="single" w:sz="4" w:space="0" w:color="auto"/>
              <w:left w:val="single" w:sz="4" w:space="0" w:color="auto"/>
              <w:bottom w:val="single" w:sz="4" w:space="0" w:color="auto"/>
              <w:right w:val="single" w:sz="4" w:space="0" w:color="auto"/>
            </w:tcBorders>
            <w:hideMark/>
          </w:tcPr>
          <w:p w14:paraId="678B9F75" w14:textId="77777777" w:rsidR="008D7C04" w:rsidRPr="002C52D4" w:rsidRDefault="008D7C04">
            <w:r w:rsidRPr="002C52D4">
              <w:t>FD-CDM2</w:t>
            </w:r>
          </w:p>
        </w:tc>
      </w:tr>
      <w:tr w:rsidR="008D7C04" w14:paraId="53464A6B"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7F3E72C0" w14:textId="77777777" w:rsidR="008D7C04" w:rsidRPr="002C52D4" w:rsidRDefault="008D7C04">
            <w:pPr>
              <w:rPr>
                <w:b/>
                <w:color w:val="FF0000"/>
              </w:rPr>
            </w:pPr>
            <w:r w:rsidRPr="002C52D4">
              <w:rPr>
                <w:b/>
                <w:color w:val="FF0000"/>
              </w:rPr>
              <w:t>4</w:t>
            </w:r>
          </w:p>
        </w:tc>
        <w:tc>
          <w:tcPr>
            <w:tcW w:w="1541" w:type="dxa"/>
            <w:tcBorders>
              <w:top w:val="single" w:sz="4" w:space="0" w:color="auto"/>
              <w:left w:val="single" w:sz="4" w:space="0" w:color="auto"/>
              <w:bottom w:val="single" w:sz="4" w:space="0" w:color="auto"/>
              <w:right w:val="single" w:sz="4" w:space="0" w:color="auto"/>
            </w:tcBorders>
            <w:hideMark/>
          </w:tcPr>
          <w:p w14:paraId="19C52CF5" w14:textId="07C0DC3B" w:rsidR="008D7C04" w:rsidRPr="002C52D4" w:rsidRDefault="008D7C04">
            <w:pPr>
              <w:rPr>
                <w:b/>
                <w:color w:val="FF0000"/>
              </w:rPr>
            </w:pPr>
            <w:r w:rsidRPr="002C52D4">
              <w:rPr>
                <w:b/>
                <w:color w:val="FF0000"/>
              </w:rPr>
              <w:t>1</w:t>
            </w:r>
            <w:r w:rsidR="00F967F3">
              <w:rPr>
                <w:b/>
                <w:color w:val="FF0000"/>
              </w:rPr>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3C5A7A90" w14:textId="77777777" w:rsidR="008D7C04" w:rsidRPr="002C52D4" w:rsidRDefault="008D7C04">
            <w:pPr>
              <w:rPr>
                <w:b/>
                <w:color w:val="FF0000"/>
              </w:rPr>
            </w:pPr>
            <w:r w:rsidRPr="002C52D4">
              <w:rPr>
                <w:b/>
                <w:color w:val="FF0000"/>
              </w:rPr>
              <w:t>1</w:t>
            </w:r>
          </w:p>
        </w:tc>
        <w:tc>
          <w:tcPr>
            <w:tcW w:w="1390" w:type="dxa"/>
            <w:tcBorders>
              <w:top w:val="single" w:sz="4" w:space="0" w:color="auto"/>
              <w:left w:val="single" w:sz="4" w:space="0" w:color="auto"/>
              <w:bottom w:val="single" w:sz="4" w:space="0" w:color="auto"/>
              <w:right w:val="single" w:sz="4" w:space="0" w:color="auto"/>
            </w:tcBorders>
            <w:hideMark/>
          </w:tcPr>
          <w:p w14:paraId="761CABB1" w14:textId="77777777" w:rsidR="008D7C04" w:rsidRPr="002C52D4" w:rsidRDefault="008D7C04">
            <w:pPr>
              <w:rPr>
                <w:b/>
                <w:color w:val="FF0000"/>
              </w:rPr>
            </w:pPr>
            <w:r w:rsidRPr="002C52D4">
              <w:rPr>
                <w:b/>
                <w:color w:val="FF0000"/>
              </w:rPr>
              <w:t xml:space="preserve"> (2,1)</w:t>
            </w:r>
          </w:p>
        </w:tc>
        <w:tc>
          <w:tcPr>
            <w:tcW w:w="3538" w:type="dxa"/>
            <w:tcBorders>
              <w:top w:val="single" w:sz="4" w:space="0" w:color="auto"/>
              <w:left w:val="single" w:sz="4" w:space="0" w:color="auto"/>
              <w:bottom w:val="single" w:sz="4" w:space="0" w:color="auto"/>
              <w:right w:val="single" w:sz="4" w:space="0" w:color="auto"/>
            </w:tcBorders>
            <w:hideMark/>
          </w:tcPr>
          <w:p w14:paraId="44F3AD25" w14:textId="77777777" w:rsidR="008D7C04" w:rsidRPr="002C52D4" w:rsidRDefault="008D7C04">
            <w:pPr>
              <w:rPr>
                <w:b/>
                <w:color w:val="FF0000"/>
              </w:rPr>
            </w:pPr>
            <w:r w:rsidRPr="002C52D4">
              <w:rPr>
                <w:b/>
                <w:color w:val="FF0000"/>
              </w:rPr>
              <w:t>FD-CDM2</w:t>
            </w:r>
          </w:p>
        </w:tc>
      </w:tr>
      <w:tr w:rsidR="008D7C04" w14:paraId="7ED3364C"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4AA1CCE1" w14:textId="77777777" w:rsidR="008D7C04" w:rsidRPr="002C52D4" w:rsidRDefault="008D7C04">
            <w:r w:rsidRPr="002C52D4">
              <w:t>4</w:t>
            </w:r>
          </w:p>
        </w:tc>
        <w:tc>
          <w:tcPr>
            <w:tcW w:w="1541" w:type="dxa"/>
            <w:tcBorders>
              <w:top w:val="single" w:sz="4" w:space="0" w:color="auto"/>
              <w:left w:val="single" w:sz="4" w:space="0" w:color="auto"/>
              <w:bottom w:val="single" w:sz="4" w:space="0" w:color="auto"/>
              <w:right w:val="single" w:sz="4" w:space="0" w:color="auto"/>
            </w:tcBorders>
            <w:hideMark/>
          </w:tcPr>
          <w:p w14:paraId="3C3D9DB1" w14:textId="40FA1AFC" w:rsidR="008D7C04" w:rsidRPr="002C52D4" w:rsidRDefault="008D7C04">
            <w:r w:rsidRPr="002C52D4">
              <w:t>1</w:t>
            </w:r>
            <w:r w:rsidR="00F967F3">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22D773DB" w14:textId="77777777" w:rsidR="008D7C04" w:rsidRPr="002C52D4" w:rsidRDefault="008D7C04">
            <w:r w:rsidRPr="002C52D4">
              <w:t>2</w:t>
            </w:r>
          </w:p>
        </w:tc>
        <w:tc>
          <w:tcPr>
            <w:tcW w:w="1390" w:type="dxa"/>
            <w:tcBorders>
              <w:top w:val="single" w:sz="4" w:space="0" w:color="auto"/>
              <w:left w:val="single" w:sz="4" w:space="0" w:color="auto"/>
              <w:bottom w:val="single" w:sz="4" w:space="0" w:color="auto"/>
              <w:right w:val="single" w:sz="4" w:space="0" w:color="auto"/>
            </w:tcBorders>
            <w:hideMark/>
          </w:tcPr>
          <w:p w14:paraId="3E846942" w14:textId="77777777" w:rsidR="008D7C04" w:rsidRPr="002C52D4" w:rsidRDefault="008D7C04">
            <w:r w:rsidRPr="002C52D4">
              <w:t>(2,2)</w:t>
            </w:r>
          </w:p>
        </w:tc>
        <w:tc>
          <w:tcPr>
            <w:tcW w:w="3538" w:type="dxa"/>
            <w:tcBorders>
              <w:top w:val="single" w:sz="4" w:space="0" w:color="auto"/>
              <w:left w:val="single" w:sz="4" w:space="0" w:color="auto"/>
              <w:bottom w:val="single" w:sz="4" w:space="0" w:color="auto"/>
              <w:right w:val="single" w:sz="4" w:space="0" w:color="auto"/>
            </w:tcBorders>
            <w:hideMark/>
          </w:tcPr>
          <w:p w14:paraId="78C6D480" w14:textId="77777777" w:rsidR="008D7C04" w:rsidRPr="002C52D4" w:rsidRDefault="008D7C04">
            <w:r w:rsidRPr="002C52D4">
              <w:t>FD-CDM2, CDM4(FD2, TD2)</w:t>
            </w:r>
          </w:p>
        </w:tc>
      </w:tr>
      <w:tr w:rsidR="008D7C04" w14:paraId="52145D83"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07D6EEEF" w14:textId="77777777" w:rsidR="008D7C04" w:rsidRPr="002C52D4" w:rsidRDefault="008D7C04">
            <w:pPr>
              <w:rPr>
                <w:b/>
                <w:color w:val="FF0000"/>
              </w:rPr>
            </w:pPr>
            <w:r w:rsidRPr="002C52D4">
              <w:rPr>
                <w:b/>
                <w:color w:val="FF0000"/>
              </w:rPr>
              <w:t>8</w:t>
            </w:r>
          </w:p>
        </w:tc>
        <w:tc>
          <w:tcPr>
            <w:tcW w:w="1541" w:type="dxa"/>
            <w:tcBorders>
              <w:top w:val="single" w:sz="4" w:space="0" w:color="auto"/>
              <w:left w:val="single" w:sz="4" w:space="0" w:color="auto"/>
              <w:bottom w:val="single" w:sz="4" w:space="0" w:color="auto"/>
              <w:right w:val="single" w:sz="4" w:space="0" w:color="auto"/>
            </w:tcBorders>
            <w:hideMark/>
          </w:tcPr>
          <w:p w14:paraId="5B98FAE6" w14:textId="4E19D4CF" w:rsidR="008D7C04" w:rsidRPr="002C52D4" w:rsidRDefault="008D7C04">
            <w:pPr>
              <w:rPr>
                <w:b/>
                <w:color w:val="FF0000"/>
              </w:rPr>
            </w:pPr>
            <w:r w:rsidRPr="002C52D4">
              <w:rPr>
                <w:b/>
                <w:color w:val="FF0000"/>
              </w:rPr>
              <w:t>1</w:t>
            </w:r>
            <w:r w:rsidR="00F967F3">
              <w:rPr>
                <w:b/>
                <w:color w:val="FF0000"/>
              </w:rPr>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16DE2C9D" w14:textId="77777777" w:rsidR="008D7C04" w:rsidRPr="002C52D4" w:rsidRDefault="008D7C04">
            <w:pPr>
              <w:rPr>
                <w:b/>
                <w:color w:val="FF0000"/>
              </w:rPr>
            </w:pPr>
            <w:r w:rsidRPr="002C52D4">
              <w:rPr>
                <w:b/>
                <w:color w:val="FF0000"/>
              </w:rPr>
              <w:t>1</w:t>
            </w:r>
          </w:p>
        </w:tc>
        <w:tc>
          <w:tcPr>
            <w:tcW w:w="1390" w:type="dxa"/>
            <w:tcBorders>
              <w:top w:val="single" w:sz="4" w:space="0" w:color="auto"/>
              <w:left w:val="single" w:sz="4" w:space="0" w:color="auto"/>
              <w:bottom w:val="single" w:sz="4" w:space="0" w:color="auto"/>
              <w:right w:val="single" w:sz="4" w:space="0" w:color="auto"/>
            </w:tcBorders>
            <w:hideMark/>
          </w:tcPr>
          <w:p w14:paraId="64623B74" w14:textId="77777777" w:rsidR="008D7C04" w:rsidRPr="002C52D4" w:rsidRDefault="008D7C04">
            <w:pPr>
              <w:rPr>
                <w:b/>
                <w:color w:val="FF0000"/>
              </w:rPr>
            </w:pPr>
            <w:r w:rsidRPr="002C52D4">
              <w:rPr>
                <w:b/>
                <w:color w:val="FF0000"/>
              </w:rPr>
              <w:t>(2,1)</w:t>
            </w:r>
          </w:p>
        </w:tc>
        <w:tc>
          <w:tcPr>
            <w:tcW w:w="3538" w:type="dxa"/>
            <w:tcBorders>
              <w:top w:val="single" w:sz="4" w:space="0" w:color="auto"/>
              <w:left w:val="single" w:sz="4" w:space="0" w:color="auto"/>
              <w:bottom w:val="single" w:sz="4" w:space="0" w:color="auto"/>
              <w:right w:val="single" w:sz="4" w:space="0" w:color="auto"/>
            </w:tcBorders>
            <w:hideMark/>
          </w:tcPr>
          <w:p w14:paraId="278FC8BA" w14:textId="77777777" w:rsidR="008D7C04" w:rsidRPr="002C52D4" w:rsidRDefault="008D7C04">
            <w:pPr>
              <w:rPr>
                <w:b/>
                <w:color w:val="FF0000"/>
              </w:rPr>
            </w:pPr>
            <w:r w:rsidRPr="002C52D4">
              <w:rPr>
                <w:b/>
                <w:color w:val="FF0000"/>
              </w:rPr>
              <w:t>FD-CDM2</w:t>
            </w:r>
          </w:p>
        </w:tc>
      </w:tr>
      <w:tr w:rsidR="008D7C04" w14:paraId="099823AD"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7254518A" w14:textId="77777777" w:rsidR="008D7C04" w:rsidRPr="002C52D4" w:rsidRDefault="008D7C04">
            <w:r w:rsidRPr="002C52D4">
              <w:lastRenderedPageBreak/>
              <w:t>8</w:t>
            </w:r>
          </w:p>
        </w:tc>
        <w:tc>
          <w:tcPr>
            <w:tcW w:w="1541" w:type="dxa"/>
            <w:tcBorders>
              <w:top w:val="single" w:sz="4" w:space="0" w:color="auto"/>
              <w:left w:val="single" w:sz="4" w:space="0" w:color="auto"/>
              <w:bottom w:val="single" w:sz="4" w:space="0" w:color="auto"/>
              <w:right w:val="single" w:sz="4" w:space="0" w:color="auto"/>
            </w:tcBorders>
            <w:hideMark/>
          </w:tcPr>
          <w:p w14:paraId="27C90B01" w14:textId="58138183" w:rsidR="008D7C04" w:rsidRPr="002C52D4" w:rsidRDefault="008D7C04">
            <w:r w:rsidRPr="002C52D4">
              <w:t>1</w:t>
            </w:r>
            <w:r w:rsidR="00F967F3">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66B7E02E" w14:textId="77777777" w:rsidR="008D7C04" w:rsidRPr="002C52D4" w:rsidRDefault="008D7C04">
            <w:r w:rsidRPr="002C52D4">
              <w:t>2</w:t>
            </w:r>
          </w:p>
        </w:tc>
        <w:tc>
          <w:tcPr>
            <w:tcW w:w="1390" w:type="dxa"/>
            <w:tcBorders>
              <w:top w:val="single" w:sz="4" w:space="0" w:color="auto"/>
              <w:left w:val="single" w:sz="4" w:space="0" w:color="auto"/>
              <w:bottom w:val="single" w:sz="4" w:space="0" w:color="auto"/>
              <w:right w:val="single" w:sz="4" w:space="0" w:color="auto"/>
            </w:tcBorders>
            <w:hideMark/>
          </w:tcPr>
          <w:p w14:paraId="3720351B" w14:textId="77777777" w:rsidR="008D7C04" w:rsidRPr="002C52D4" w:rsidRDefault="008D7C04">
            <w:r w:rsidRPr="002C52D4">
              <w:t>(2,2)</w:t>
            </w:r>
          </w:p>
        </w:tc>
        <w:tc>
          <w:tcPr>
            <w:tcW w:w="3538" w:type="dxa"/>
            <w:tcBorders>
              <w:top w:val="single" w:sz="4" w:space="0" w:color="auto"/>
              <w:left w:val="single" w:sz="4" w:space="0" w:color="auto"/>
              <w:bottom w:val="single" w:sz="4" w:space="0" w:color="auto"/>
              <w:right w:val="single" w:sz="4" w:space="0" w:color="auto"/>
            </w:tcBorders>
            <w:hideMark/>
          </w:tcPr>
          <w:p w14:paraId="69A211F7" w14:textId="77777777" w:rsidR="008D7C04" w:rsidRPr="002C52D4" w:rsidRDefault="008D7C04">
            <w:r w:rsidRPr="002C52D4">
              <w:t>FD-CDM2, CDM4(FD2, TD2)</w:t>
            </w:r>
          </w:p>
        </w:tc>
      </w:tr>
      <w:tr w:rsidR="008D7C04" w14:paraId="0A442440"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2C9D4963" w14:textId="77777777" w:rsidR="008D7C04" w:rsidRPr="002C52D4" w:rsidRDefault="008D7C04">
            <w:pPr>
              <w:rPr>
                <w:b/>
                <w:color w:val="FF0000"/>
              </w:rPr>
            </w:pPr>
            <w:r w:rsidRPr="002C52D4">
              <w:rPr>
                <w:b/>
                <w:color w:val="FF0000"/>
              </w:rPr>
              <w:t>12</w:t>
            </w:r>
          </w:p>
        </w:tc>
        <w:tc>
          <w:tcPr>
            <w:tcW w:w="1541" w:type="dxa"/>
            <w:tcBorders>
              <w:top w:val="single" w:sz="4" w:space="0" w:color="auto"/>
              <w:left w:val="single" w:sz="4" w:space="0" w:color="auto"/>
              <w:bottom w:val="single" w:sz="4" w:space="0" w:color="auto"/>
              <w:right w:val="single" w:sz="4" w:space="0" w:color="auto"/>
            </w:tcBorders>
            <w:hideMark/>
          </w:tcPr>
          <w:p w14:paraId="291534E1" w14:textId="078E6D5A" w:rsidR="008D7C04" w:rsidRPr="002C52D4" w:rsidRDefault="008D7C04">
            <w:pPr>
              <w:rPr>
                <w:b/>
                <w:color w:val="FF0000"/>
              </w:rPr>
            </w:pPr>
            <w:r w:rsidRPr="002C52D4">
              <w:rPr>
                <w:b/>
                <w:color w:val="FF0000"/>
              </w:rPr>
              <w:t>1</w:t>
            </w:r>
            <w:r w:rsidR="00F967F3">
              <w:rPr>
                <w:b/>
                <w:color w:val="FF0000"/>
              </w:rPr>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2D9A7461" w14:textId="77777777" w:rsidR="008D7C04" w:rsidRPr="002C52D4" w:rsidRDefault="008D7C04">
            <w:pPr>
              <w:rPr>
                <w:b/>
                <w:color w:val="FF0000"/>
              </w:rPr>
            </w:pPr>
            <w:r w:rsidRPr="002C52D4">
              <w:rPr>
                <w:b/>
                <w:color w:val="FF0000"/>
              </w:rPr>
              <w:t>1</w:t>
            </w:r>
          </w:p>
        </w:tc>
        <w:tc>
          <w:tcPr>
            <w:tcW w:w="1390" w:type="dxa"/>
            <w:tcBorders>
              <w:top w:val="single" w:sz="4" w:space="0" w:color="auto"/>
              <w:left w:val="single" w:sz="4" w:space="0" w:color="auto"/>
              <w:bottom w:val="single" w:sz="4" w:space="0" w:color="auto"/>
              <w:right w:val="single" w:sz="4" w:space="0" w:color="auto"/>
            </w:tcBorders>
            <w:hideMark/>
          </w:tcPr>
          <w:p w14:paraId="196F8282" w14:textId="77777777" w:rsidR="008D7C04" w:rsidRPr="002C52D4" w:rsidRDefault="008D7C04">
            <w:pPr>
              <w:rPr>
                <w:b/>
                <w:color w:val="FF0000"/>
              </w:rPr>
            </w:pPr>
            <w:r w:rsidRPr="002C52D4">
              <w:rPr>
                <w:b/>
                <w:color w:val="FF0000"/>
              </w:rPr>
              <w:t>(2,1)</w:t>
            </w:r>
          </w:p>
        </w:tc>
        <w:tc>
          <w:tcPr>
            <w:tcW w:w="3538" w:type="dxa"/>
            <w:tcBorders>
              <w:top w:val="single" w:sz="4" w:space="0" w:color="auto"/>
              <w:left w:val="single" w:sz="4" w:space="0" w:color="auto"/>
              <w:bottom w:val="single" w:sz="4" w:space="0" w:color="auto"/>
              <w:right w:val="single" w:sz="4" w:space="0" w:color="auto"/>
            </w:tcBorders>
            <w:hideMark/>
          </w:tcPr>
          <w:p w14:paraId="65EE83D3" w14:textId="77777777" w:rsidR="008D7C04" w:rsidRPr="002C52D4" w:rsidRDefault="008D7C04">
            <w:pPr>
              <w:rPr>
                <w:b/>
                <w:color w:val="FF0000"/>
              </w:rPr>
            </w:pPr>
            <w:r w:rsidRPr="002C52D4">
              <w:rPr>
                <w:b/>
                <w:color w:val="FF0000"/>
              </w:rPr>
              <w:t xml:space="preserve">FD-CDM4 </w:t>
            </w:r>
          </w:p>
        </w:tc>
      </w:tr>
      <w:tr w:rsidR="008D7C04" w14:paraId="0FDAC081"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732F629F" w14:textId="77777777" w:rsidR="008D7C04" w:rsidRPr="002C52D4" w:rsidRDefault="008D7C04">
            <w:pPr>
              <w:rPr>
                <w:b/>
                <w:color w:val="FF0000"/>
              </w:rPr>
            </w:pPr>
            <w:r w:rsidRPr="002C52D4">
              <w:rPr>
                <w:b/>
                <w:color w:val="FF0000"/>
              </w:rPr>
              <w:t>12</w:t>
            </w:r>
          </w:p>
        </w:tc>
        <w:tc>
          <w:tcPr>
            <w:tcW w:w="1541" w:type="dxa"/>
            <w:tcBorders>
              <w:top w:val="single" w:sz="4" w:space="0" w:color="auto"/>
              <w:left w:val="single" w:sz="4" w:space="0" w:color="auto"/>
              <w:bottom w:val="single" w:sz="4" w:space="0" w:color="auto"/>
              <w:right w:val="single" w:sz="4" w:space="0" w:color="auto"/>
            </w:tcBorders>
            <w:hideMark/>
          </w:tcPr>
          <w:p w14:paraId="7BE75084" w14:textId="56329EB9" w:rsidR="008D7C04" w:rsidRPr="002C52D4" w:rsidRDefault="008D7C04">
            <w:pPr>
              <w:rPr>
                <w:b/>
                <w:color w:val="FF0000"/>
              </w:rPr>
            </w:pPr>
            <w:r w:rsidRPr="002C52D4">
              <w:rPr>
                <w:b/>
                <w:color w:val="FF0000"/>
              </w:rPr>
              <w:t>1</w:t>
            </w:r>
            <w:r w:rsidR="00F967F3">
              <w:rPr>
                <w:b/>
                <w:color w:val="FF0000"/>
              </w:rPr>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7408C160" w14:textId="77777777" w:rsidR="008D7C04" w:rsidRPr="002C52D4" w:rsidRDefault="008D7C04">
            <w:pPr>
              <w:rPr>
                <w:b/>
                <w:color w:val="FF0000"/>
              </w:rPr>
            </w:pPr>
            <w:r w:rsidRPr="002C52D4">
              <w:rPr>
                <w:b/>
                <w:color w:val="FF0000"/>
              </w:rPr>
              <w:t>2</w:t>
            </w:r>
          </w:p>
        </w:tc>
        <w:tc>
          <w:tcPr>
            <w:tcW w:w="1390" w:type="dxa"/>
            <w:tcBorders>
              <w:top w:val="single" w:sz="4" w:space="0" w:color="auto"/>
              <w:left w:val="single" w:sz="4" w:space="0" w:color="auto"/>
              <w:bottom w:val="single" w:sz="4" w:space="0" w:color="auto"/>
              <w:right w:val="single" w:sz="4" w:space="0" w:color="auto"/>
            </w:tcBorders>
            <w:hideMark/>
          </w:tcPr>
          <w:p w14:paraId="0EEF6F99" w14:textId="77777777" w:rsidR="008D7C04" w:rsidRPr="002C52D4" w:rsidRDefault="008D7C04">
            <w:pPr>
              <w:rPr>
                <w:b/>
                <w:color w:val="FF0000"/>
              </w:rPr>
            </w:pPr>
            <w:r w:rsidRPr="002C52D4">
              <w:rPr>
                <w:b/>
                <w:color w:val="FF0000"/>
              </w:rPr>
              <w:t>(2,2)</w:t>
            </w:r>
          </w:p>
        </w:tc>
        <w:tc>
          <w:tcPr>
            <w:tcW w:w="3538" w:type="dxa"/>
            <w:tcBorders>
              <w:top w:val="single" w:sz="4" w:space="0" w:color="auto"/>
              <w:left w:val="single" w:sz="4" w:space="0" w:color="auto"/>
              <w:bottom w:val="single" w:sz="4" w:space="0" w:color="auto"/>
              <w:right w:val="single" w:sz="4" w:space="0" w:color="auto"/>
            </w:tcBorders>
            <w:hideMark/>
          </w:tcPr>
          <w:p w14:paraId="1298ED78" w14:textId="77777777" w:rsidR="008D7C04" w:rsidRPr="002C52D4" w:rsidRDefault="008D7C04">
            <w:pPr>
              <w:rPr>
                <w:b/>
                <w:color w:val="FF0000"/>
              </w:rPr>
            </w:pPr>
            <w:r w:rsidRPr="002C52D4">
              <w:rPr>
                <w:b/>
                <w:color w:val="FF0000"/>
              </w:rPr>
              <w:t>FD-CDM2, CDM4(FD2, TD2)</w:t>
            </w:r>
          </w:p>
        </w:tc>
      </w:tr>
      <w:tr w:rsidR="008D7C04" w14:paraId="232FCC4C"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5617D946" w14:textId="77777777" w:rsidR="008D7C04" w:rsidRPr="002C52D4" w:rsidRDefault="008D7C04">
            <w:r w:rsidRPr="002C52D4">
              <w:t>16</w:t>
            </w:r>
          </w:p>
        </w:tc>
        <w:tc>
          <w:tcPr>
            <w:tcW w:w="1541" w:type="dxa"/>
            <w:tcBorders>
              <w:top w:val="single" w:sz="4" w:space="0" w:color="auto"/>
              <w:left w:val="single" w:sz="4" w:space="0" w:color="auto"/>
              <w:bottom w:val="single" w:sz="4" w:space="0" w:color="auto"/>
              <w:right w:val="single" w:sz="4" w:space="0" w:color="auto"/>
            </w:tcBorders>
            <w:hideMark/>
          </w:tcPr>
          <w:p w14:paraId="6BF7260C" w14:textId="62E29A25" w:rsidR="008D7C04" w:rsidRPr="002C52D4" w:rsidRDefault="008D7C04">
            <w:r w:rsidRPr="002C52D4">
              <w:t>1</w:t>
            </w:r>
            <w:r w:rsidR="00F967F3">
              <w:t xml:space="preserve">, </w:t>
            </w:r>
            <w:r w:rsidR="00F967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037B8F7A" w14:textId="77777777" w:rsidR="008D7C04" w:rsidRPr="002C52D4" w:rsidRDefault="008D7C04">
            <w:r w:rsidRPr="002C52D4">
              <w:t>2</w:t>
            </w:r>
          </w:p>
        </w:tc>
        <w:tc>
          <w:tcPr>
            <w:tcW w:w="1390" w:type="dxa"/>
            <w:tcBorders>
              <w:top w:val="single" w:sz="4" w:space="0" w:color="auto"/>
              <w:left w:val="single" w:sz="4" w:space="0" w:color="auto"/>
              <w:bottom w:val="single" w:sz="4" w:space="0" w:color="auto"/>
              <w:right w:val="single" w:sz="4" w:space="0" w:color="auto"/>
            </w:tcBorders>
            <w:hideMark/>
          </w:tcPr>
          <w:p w14:paraId="363BEB33" w14:textId="77777777" w:rsidR="008D7C04" w:rsidRPr="002C52D4" w:rsidRDefault="008D7C04">
            <w:r w:rsidRPr="002C52D4">
              <w:t>(2,2)</w:t>
            </w:r>
          </w:p>
        </w:tc>
        <w:tc>
          <w:tcPr>
            <w:tcW w:w="3538" w:type="dxa"/>
            <w:tcBorders>
              <w:top w:val="single" w:sz="4" w:space="0" w:color="auto"/>
              <w:left w:val="single" w:sz="4" w:space="0" w:color="auto"/>
              <w:bottom w:val="single" w:sz="4" w:space="0" w:color="auto"/>
              <w:right w:val="single" w:sz="4" w:space="0" w:color="auto"/>
            </w:tcBorders>
            <w:hideMark/>
          </w:tcPr>
          <w:p w14:paraId="33BADFFD" w14:textId="77777777" w:rsidR="008D7C04" w:rsidRPr="002C52D4" w:rsidRDefault="008D7C04">
            <w:r w:rsidRPr="002C52D4">
              <w:t>FD-CDM2, CDM4(FD2, TD2)</w:t>
            </w:r>
          </w:p>
        </w:tc>
      </w:tr>
      <w:tr w:rsidR="008D7C04" w14:paraId="46054CA1"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7BBD3BD9" w14:textId="77777777" w:rsidR="008D7C04" w:rsidRPr="002C52D4" w:rsidRDefault="008D7C04">
            <w:pPr>
              <w:rPr>
                <w:b/>
                <w:color w:val="FF0000"/>
              </w:rPr>
            </w:pPr>
            <w:r w:rsidRPr="002C52D4">
              <w:rPr>
                <w:b/>
                <w:color w:val="FF0000"/>
              </w:rPr>
              <w:t>16</w:t>
            </w:r>
          </w:p>
        </w:tc>
        <w:tc>
          <w:tcPr>
            <w:tcW w:w="1541" w:type="dxa"/>
            <w:tcBorders>
              <w:top w:val="single" w:sz="4" w:space="0" w:color="auto"/>
              <w:left w:val="single" w:sz="4" w:space="0" w:color="auto"/>
              <w:bottom w:val="single" w:sz="4" w:space="0" w:color="auto"/>
              <w:right w:val="single" w:sz="4" w:space="0" w:color="auto"/>
            </w:tcBorders>
            <w:hideMark/>
          </w:tcPr>
          <w:p w14:paraId="25ADF589" w14:textId="18ACA3DE" w:rsidR="008D7C04" w:rsidRPr="002C52D4" w:rsidRDefault="008D7C04">
            <w:pPr>
              <w:rPr>
                <w:b/>
                <w:color w:val="FF0000"/>
              </w:rPr>
            </w:pPr>
            <w:r w:rsidRPr="002C52D4">
              <w:rPr>
                <w:b/>
                <w:color w:val="FF0000"/>
              </w:rPr>
              <w:t>1</w:t>
            </w:r>
            <w:r w:rsidR="00F967F3">
              <w:rPr>
                <w:b/>
                <w:color w:val="FF0000"/>
              </w:rPr>
              <w:t xml:space="preserve">, </w:t>
            </w:r>
            <w:r w:rsidR="00B85C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1DB14C6F" w14:textId="77777777" w:rsidR="008D7C04" w:rsidRPr="002C52D4" w:rsidRDefault="008D7C04">
            <w:pPr>
              <w:rPr>
                <w:b/>
                <w:color w:val="FF0000"/>
              </w:rPr>
            </w:pPr>
            <w:r w:rsidRPr="002C52D4">
              <w:rPr>
                <w:b/>
                <w:color w:val="FF0000"/>
              </w:rPr>
              <w:t>4 (adjacent)</w:t>
            </w:r>
          </w:p>
        </w:tc>
        <w:tc>
          <w:tcPr>
            <w:tcW w:w="1390" w:type="dxa"/>
            <w:tcBorders>
              <w:top w:val="single" w:sz="4" w:space="0" w:color="auto"/>
              <w:left w:val="single" w:sz="4" w:space="0" w:color="auto"/>
              <w:bottom w:val="single" w:sz="4" w:space="0" w:color="auto"/>
              <w:right w:val="single" w:sz="4" w:space="0" w:color="auto"/>
            </w:tcBorders>
            <w:hideMark/>
          </w:tcPr>
          <w:p w14:paraId="35CDF2A0" w14:textId="77777777" w:rsidR="008D7C04" w:rsidRPr="002C52D4" w:rsidRDefault="008D7C04">
            <w:pPr>
              <w:rPr>
                <w:b/>
                <w:color w:val="FF0000"/>
              </w:rPr>
            </w:pPr>
            <w:r w:rsidRPr="002C52D4">
              <w:rPr>
                <w:b/>
                <w:color w:val="FF0000"/>
              </w:rPr>
              <w:t>(2,4)</w:t>
            </w:r>
          </w:p>
        </w:tc>
        <w:tc>
          <w:tcPr>
            <w:tcW w:w="3538" w:type="dxa"/>
            <w:tcBorders>
              <w:top w:val="single" w:sz="4" w:space="0" w:color="auto"/>
              <w:left w:val="single" w:sz="4" w:space="0" w:color="auto"/>
              <w:bottom w:val="single" w:sz="4" w:space="0" w:color="auto"/>
              <w:right w:val="single" w:sz="4" w:space="0" w:color="auto"/>
            </w:tcBorders>
            <w:hideMark/>
          </w:tcPr>
          <w:p w14:paraId="38E1B5B9" w14:textId="77777777" w:rsidR="008D7C04" w:rsidRPr="002C52D4" w:rsidRDefault="008D7C04">
            <w:pPr>
              <w:rPr>
                <w:b/>
                <w:color w:val="FF0000"/>
              </w:rPr>
            </w:pPr>
            <w:r w:rsidRPr="002C52D4">
              <w:rPr>
                <w:b/>
                <w:color w:val="FF0000"/>
              </w:rPr>
              <w:t>FD-CDM2, CDM8 (FD2, TD4)</w:t>
            </w:r>
          </w:p>
        </w:tc>
      </w:tr>
      <w:tr w:rsidR="008D7C04" w14:paraId="77D7AE20"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54598ED5" w14:textId="77777777" w:rsidR="008D7C04" w:rsidRPr="002C52D4" w:rsidRDefault="008D7C04">
            <w:pPr>
              <w:rPr>
                <w:b/>
                <w:color w:val="FF0000"/>
              </w:rPr>
            </w:pPr>
            <w:r w:rsidRPr="002C52D4">
              <w:rPr>
                <w:b/>
                <w:color w:val="FF0000"/>
              </w:rPr>
              <w:t>16</w:t>
            </w:r>
          </w:p>
        </w:tc>
        <w:tc>
          <w:tcPr>
            <w:tcW w:w="1541" w:type="dxa"/>
            <w:tcBorders>
              <w:top w:val="single" w:sz="4" w:space="0" w:color="auto"/>
              <w:left w:val="single" w:sz="4" w:space="0" w:color="auto"/>
              <w:bottom w:val="single" w:sz="4" w:space="0" w:color="auto"/>
              <w:right w:val="single" w:sz="4" w:space="0" w:color="auto"/>
            </w:tcBorders>
            <w:hideMark/>
          </w:tcPr>
          <w:p w14:paraId="0AC97320" w14:textId="48AF34F8" w:rsidR="008D7C04" w:rsidRPr="002C52D4" w:rsidRDefault="008D7C04">
            <w:pPr>
              <w:rPr>
                <w:b/>
                <w:color w:val="FF0000"/>
              </w:rPr>
            </w:pPr>
            <w:r w:rsidRPr="002C52D4">
              <w:rPr>
                <w:b/>
                <w:color w:val="FF0000"/>
              </w:rPr>
              <w:t>1</w:t>
            </w:r>
            <w:r w:rsidR="00B85CF3">
              <w:rPr>
                <w:b/>
                <w:color w:val="FF0000"/>
              </w:rPr>
              <w:t xml:space="preserve">, </w:t>
            </w:r>
            <w:r w:rsidR="00B85CF3" w:rsidRPr="002C52D4">
              <w:rPr>
                <w:b/>
                <w:color w:val="FF0000"/>
              </w:rPr>
              <w:t>1/2, 1/3</w:t>
            </w:r>
          </w:p>
        </w:tc>
        <w:tc>
          <w:tcPr>
            <w:tcW w:w="1691" w:type="dxa"/>
            <w:tcBorders>
              <w:top w:val="single" w:sz="4" w:space="0" w:color="auto"/>
              <w:left w:val="single" w:sz="4" w:space="0" w:color="auto"/>
              <w:bottom w:val="single" w:sz="4" w:space="0" w:color="auto"/>
              <w:right w:val="single" w:sz="4" w:space="0" w:color="auto"/>
            </w:tcBorders>
            <w:hideMark/>
          </w:tcPr>
          <w:p w14:paraId="6D523BC2" w14:textId="77777777" w:rsidR="008D7C04" w:rsidRPr="002C52D4" w:rsidRDefault="008D7C04">
            <w:pPr>
              <w:rPr>
                <w:b/>
                <w:color w:val="FF0000"/>
              </w:rPr>
            </w:pPr>
            <w:r w:rsidRPr="002C52D4">
              <w:rPr>
                <w:b/>
                <w:color w:val="FF0000"/>
              </w:rPr>
              <w:t>4 (2 + 2)</w:t>
            </w:r>
          </w:p>
        </w:tc>
        <w:tc>
          <w:tcPr>
            <w:tcW w:w="1390" w:type="dxa"/>
            <w:tcBorders>
              <w:top w:val="single" w:sz="4" w:space="0" w:color="auto"/>
              <w:left w:val="single" w:sz="4" w:space="0" w:color="auto"/>
              <w:bottom w:val="single" w:sz="4" w:space="0" w:color="auto"/>
              <w:right w:val="single" w:sz="4" w:space="0" w:color="auto"/>
            </w:tcBorders>
            <w:hideMark/>
          </w:tcPr>
          <w:p w14:paraId="06CB76F8" w14:textId="77777777" w:rsidR="008D7C04" w:rsidRPr="002C52D4" w:rsidRDefault="008D7C04">
            <w:pPr>
              <w:rPr>
                <w:b/>
                <w:color w:val="FF0000"/>
              </w:rPr>
            </w:pPr>
            <w:r w:rsidRPr="002C52D4">
              <w:rPr>
                <w:b/>
                <w:color w:val="FF0000"/>
              </w:rPr>
              <w:t>(2,2)</w:t>
            </w:r>
          </w:p>
        </w:tc>
        <w:tc>
          <w:tcPr>
            <w:tcW w:w="3538" w:type="dxa"/>
            <w:tcBorders>
              <w:top w:val="single" w:sz="4" w:space="0" w:color="auto"/>
              <w:left w:val="single" w:sz="4" w:space="0" w:color="auto"/>
              <w:bottom w:val="single" w:sz="4" w:space="0" w:color="auto"/>
              <w:right w:val="single" w:sz="4" w:space="0" w:color="auto"/>
            </w:tcBorders>
            <w:hideMark/>
          </w:tcPr>
          <w:p w14:paraId="469FB460" w14:textId="77777777" w:rsidR="008D7C04" w:rsidRPr="002C52D4" w:rsidRDefault="008D7C04">
            <w:pPr>
              <w:rPr>
                <w:b/>
                <w:color w:val="FF0000"/>
              </w:rPr>
            </w:pPr>
            <w:r w:rsidRPr="002C52D4">
              <w:rPr>
                <w:b/>
                <w:color w:val="FF0000"/>
              </w:rPr>
              <w:t>FD-CDM2, CDM4(FD2, TD2)</w:t>
            </w:r>
          </w:p>
        </w:tc>
      </w:tr>
      <w:tr w:rsidR="008D7C04" w14:paraId="7BAF7D00"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283FE701" w14:textId="77777777" w:rsidR="008D7C04" w:rsidRPr="002C52D4" w:rsidRDefault="008D7C04">
            <w:pPr>
              <w:rPr>
                <w:b/>
                <w:color w:val="FF0000"/>
              </w:rPr>
            </w:pPr>
            <w:r w:rsidRPr="002C52D4">
              <w:rPr>
                <w:b/>
                <w:color w:val="FF0000"/>
              </w:rPr>
              <w:t>24</w:t>
            </w:r>
          </w:p>
        </w:tc>
        <w:tc>
          <w:tcPr>
            <w:tcW w:w="1541" w:type="dxa"/>
            <w:tcBorders>
              <w:top w:val="single" w:sz="4" w:space="0" w:color="auto"/>
              <w:left w:val="single" w:sz="4" w:space="0" w:color="auto"/>
              <w:bottom w:val="single" w:sz="4" w:space="0" w:color="auto"/>
              <w:right w:val="single" w:sz="4" w:space="0" w:color="auto"/>
            </w:tcBorders>
            <w:hideMark/>
          </w:tcPr>
          <w:p w14:paraId="368DE210" w14:textId="78D4C6EB" w:rsidR="008D7C04" w:rsidRPr="002C52D4" w:rsidRDefault="00825055">
            <w:pPr>
              <w:rPr>
                <w:b/>
                <w:color w:val="FF0000"/>
              </w:rPr>
            </w:pPr>
            <w:r w:rsidRPr="002C52D4">
              <w:rPr>
                <w:b/>
                <w:color w:val="FF0000"/>
              </w:rPr>
              <w:t>1, 1/2, 1/3</w:t>
            </w:r>
          </w:p>
        </w:tc>
        <w:tc>
          <w:tcPr>
            <w:tcW w:w="1691" w:type="dxa"/>
            <w:tcBorders>
              <w:top w:val="single" w:sz="4" w:space="0" w:color="auto"/>
              <w:left w:val="single" w:sz="4" w:space="0" w:color="auto"/>
              <w:bottom w:val="single" w:sz="4" w:space="0" w:color="auto"/>
              <w:right w:val="single" w:sz="4" w:space="0" w:color="auto"/>
            </w:tcBorders>
            <w:hideMark/>
          </w:tcPr>
          <w:p w14:paraId="7C264B56" w14:textId="77777777" w:rsidR="008D7C04" w:rsidRPr="002C52D4" w:rsidRDefault="008D7C04">
            <w:pPr>
              <w:rPr>
                <w:b/>
                <w:color w:val="FF0000"/>
              </w:rPr>
            </w:pPr>
            <w:r w:rsidRPr="002C52D4">
              <w:rPr>
                <w:b/>
                <w:color w:val="FF0000"/>
              </w:rPr>
              <w:t>2</w:t>
            </w:r>
          </w:p>
        </w:tc>
        <w:tc>
          <w:tcPr>
            <w:tcW w:w="1390" w:type="dxa"/>
            <w:tcBorders>
              <w:top w:val="single" w:sz="4" w:space="0" w:color="auto"/>
              <w:left w:val="single" w:sz="4" w:space="0" w:color="auto"/>
              <w:bottom w:val="single" w:sz="4" w:space="0" w:color="auto"/>
              <w:right w:val="single" w:sz="4" w:space="0" w:color="auto"/>
            </w:tcBorders>
            <w:hideMark/>
          </w:tcPr>
          <w:p w14:paraId="6425260A" w14:textId="77777777" w:rsidR="008D7C04" w:rsidRPr="002C52D4" w:rsidRDefault="008D7C04">
            <w:pPr>
              <w:rPr>
                <w:b/>
                <w:color w:val="FF0000"/>
              </w:rPr>
            </w:pPr>
            <w:r w:rsidRPr="002C52D4">
              <w:rPr>
                <w:b/>
                <w:color w:val="FF0000"/>
              </w:rPr>
              <w:t>(2,2)</w:t>
            </w:r>
          </w:p>
        </w:tc>
        <w:tc>
          <w:tcPr>
            <w:tcW w:w="3538" w:type="dxa"/>
            <w:tcBorders>
              <w:top w:val="single" w:sz="4" w:space="0" w:color="auto"/>
              <w:left w:val="single" w:sz="4" w:space="0" w:color="auto"/>
              <w:bottom w:val="single" w:sz="4" w:space="0" w:color="auto"/>
              <w:right w:val="single" w:sz="4" w:space="0" w:color="auto"/>
            </w:tcBorders>
            <w:hideMark/>
          </w:tcPr>
          <w:p w14:paraId="00313AF5" w14:textId="77777777" w:rsidR="008D7C04" w:rsidRPr="002C52D4" w:rsidRDefault="008D7C04">
            <w:pPr>
              <w:rPr>
                <w:b/>
                <w:color w:val="FF0000"/>
              </w:rPr>
            </w:pPr>
            <w:r w:rsidRPr="002C52D4">
              <w:rPr>
                <w:b/>
                <w:color w:val="FF0000"/>
              </w:rPr>
              <w:t>FD-CDM4, CDM8(FD4, TD2)</w:t>
            </w:r>
          </w:p>
        </w:tc>
      </w:tr>
      <w:tr w:rsidR="008D7C04" w14:paraId="61D4BF8E"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165B6B74" w14:textId="77777777" w:rsidR="008D7C04" w:rsidRPr="002C52D4" w:rsidRDefault="008D7C04">
            <w:pPr>
              <w:rPr>
                <w:b/>
                <w:color w:val="FF0000"/>
              </w:rPr>
            </w:pPr>
            <w:r w:rsidRPr="002C52D4">
              <w:rPr>
                <w:b/>
                <w:color w:val="FF0000"/>
              </w:rPr>
              <w:t>24</w:t>
            </w:r>
          </w:p>
        </w:tc>
        <w:tc>
          <w:tcPr>
            <w:tcW w:w="1541" w:type="dxa"/>
            <w:tcBorders>
              <w:top w:val="single" w:sz="4" w:space="0" w:color="auto"/>
              <w:left w:val="single" w:sz="4" w:space="0" w:color="auto"/>
              <w:bottom w:val="single" w:sz="4" w:space="0" w:color="auto"/>
              <w:right w:val="single" w:sz="4" w:space="0" w:color="auto"/>
            </w:tcBorders>
            <w:hideMark/>
          </w:tcPr>
          <w:p w14:paraId="4C360C25" w14:textId="3A4A9F63" w:rsidR="008D7C04" w:rsidRPr="002C52D4" w:rsidRDefault="00825055">
            <w:pPr>
              <w:rPr>
                <w:b/>
                <w:color w:val="FF0000"/>
              </w:rPr>
            </w:pPr>
            <w:r w:rsidRPr="002C52D4">
              <w:rPr>
                <w:b/>
                <w:color w:val="FF0000"/>
              </w:rPr>
              <w:t>1, 1/2, 1/3</w:t>
            </w:r>
          </w:p>
        </w:tc>
        <w:tc>
          <w:tcPr>
            <w:tcW w:w="1691" w:type="dxa"/>
            <w:tcBorders>
              <w:top w:val="single" w:sz="4" w:space="0" w:color="auto"/>
              <w:left w:val="single" w:sz="4" w:space="0" w:color="auto"/>
              <w:bottom w:val="single" w:sz="4" w:space="0" w:color="auto"/>
              <w:right w:val="single" w:sz="4" w:space="0" w:color="auto"/>
            </w:tcBorders>
            <w:hideMark/>
          </w:tcPr>
          <w:p w14:paraId="507CBA76" w14:textId="77777777" w:rsidR="008D7C04" w:rsidRPr="002C52D4" w:rsidRDefault="008D7C04">
            <w:pPr>
              <w:rPr>
                <w:b/>
                <w:color w:val="FF0000"/>
              </w:rPr>
            </w:pPr>
            <w:r w:rsidRPr="002C52D4">
              <w:rPr>
                <w:b/>
                <w:color w:val="FF0000"/>
              </w:rPr>
              <w:t>4 (adjacent)</w:t>
            </w:r>
          </w:p>
        </w:tc>
        <w:tc>
          <w:tcPr>
            <w:tcW w:w="1390" w:type="dxa"/>
            <w:tcBorders>
              <w:top w:val="single" w:sz="4" w:space="0" w:color="auto"/>
              <w:left w:val="single" w:sz="4" w:space="0" w:color="auto"/>
              <w:bottom w:val="single" w:sz="4" w:space="0" w:color="auto"/>
              <w:right w:val="single" w:sz="4" w:space="0" w:color="auto"/>
            </w:tcBorders>
            <w:hideMark/>
          </w:tcPr>
          <w:p w14:paraId="5C0A2498" w14:textId="77777777" w:rsidR="008D7C04" w:rsidRPr="002C52D4" w:rsidRDefault="008D7C04">
            <w:pPr>
              <w:rPr>
                <w:b/>
                <w:color w:val="FF0000"/>
              </w:rPr>
            </w:pPr>
            <w:r w:rsidRPr="002C52D4">
              <w:rPr>
                <w:b/>
                <w:color w:val="FF0000"/>
              </w:rPr>
              <w:t>(2,4)</w:t>
            </w:r>
          </w:p>
        </w:tc>
        <w:tc>
          <w:tcPr>
            <w:tcW w:w="3538" w:type="dxa"/>
            <w:tcBorders>
              <w:top w:val="single" w:sz="4" w:space="0" w:color="auto"/>
              <w:left w:val="single" w:sz="4" w:space="0" w:color="auto"/>
              <w:bottom w:val="single" w:sz="4" w:space="0" w:color="auto"/>
              <w:right w:val="single" w:sz="4" w:space="0" w:color="auto"/>
            </w:tcBorders>
            <w:hideMark/>
          </w:tcPr>
          <w:p w14:paraId="0C2AD25C" w14:textId="77777777" w:rsidR="008D7C04" w:rsidRPr="002C52D4" w:rsidRDefault="008D7C04">
            <w:pPr>
              <w:rPr>
                <w:b/>
                <w:color w:val="FF0000"/>
              </w:rPr>
            </w:pPr>
            <w:r w:rsidRPr="002C52D4">
              <w:rPr>
                <w:b/>
                <w:color w:val="FF0000"/>
              </w:rPr>
              <w:t>FD-CDM2, CDM8 (FD2, TD4)</w:t>
            </w:r>
          </w:p>
        </w:tc>
      </w:tr>
      <w:tr w:rsidR="008D7C04" w14:paraId="1AC4A585"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39C583E7" w14:textId="77777777" w:rsidR="008D7C04" w:rsidRPr="002C52D4" w:rsidRDefault="008D7C04">
            <w:pPr>
              <w:rPr>
                <w:b/>
                <w:color w:val="FF0000"/>
              </w:rPr>
            </w:pPr>
            <w:r w:rsidRPr="002C52D4">
              <w:rPr>
                <w:b/>
                <w:color w:val="FF0000"/>
              </w:rPr>
              <w:t>24</w:t>
            </w:r>
          </w:p>
        </w:tc>
        <w:tc>
          <w:tcPr>
            <w:tcW w:w="1541" w:type="dxa"/>
            <w:tcBorders>
              <w:top w:val="single" w:sz="4" w:space="0" w:color="auto"/>
              <w:left w:val="single" w:sz="4" w:space="0" w:color="auto"/>
              <w:bottom w:val="single" w:sz="4" w:space="0" w:color="auto"/>
              <w:right w:val="single" w:sz="4" w:space="0" w:color="auto"/>
            </w:tcBorders>
            <w:hideMark/>
          </w:tcPr>
          <w:p w14:paraId="6961FC2C" w14:textId="4BBA9472" w:rsidR="008D7C04" w:rsidRPr="002C52D4" w:rsidRDefault="00825055">
            <w:pPr>
              <w:rPr>
                <w:b/>
                <w:color w:val="FF0000"/>
              </w:rPr>
            </w:pPr>
            <w:r w:rsidRPr="002C52D4">
              <w:rPr>
                <w:b/>
                <w:color w:val="FF0000"/>
              </w:rPr>
              <w:t>1, 1/2, 1/3</w:t>
            </w:r>
          </w:p>
        </w:tc>
        <w:tc>
          <w:tcPr>
            <w:tcW w:w="1691" w:type="dxa"/>
            <w:tcBorders>
              <w:top w:val="single" w:sz="4" w:space="0" w:color="auto"/>
              <w:left w:val="single" w:sz="4" w:space="0" w:color="auto"/>
              <w:bottom w:val="single" w:sz="4" w:space="0" w:color="auto"/>
              <w:right w:val="single" w:sz="4" w:space="0" w:color="auto"/>
            </w:tcBorders>
            <w:hideMark/>
          </w:tcPr>
          <w:p w14:paraId="6F141A38" w14:textId="77777777" w:rsidR="008D7C04" w:rsidRPr="002C52D4" w:rsidRDefault="008D7C04">
            <w:pPr>
              <w:rPr>
                <w:b/>
                <w:color w:val="FF0000"/>
              </w:rPr>
            </w:pPr>
            <w:r w:rsidRPr="002C52D4">
              <w:rPr>
                <w:b/>
                <w:color w:val="FF0000"/>
              </w:rPr>
              <w:t>4 (2 + 2)</w:t>
            </w:r>
          </w:p>
        </w:tc>
        <w:tc>
          <w:tcPr>
            <w:tcW w:w="1390" w:type="dxa"/>
            <w:tcBorders>
              <w:top w:val="single" w:sz="4" w:space="0" w:color="auto"/>
              <w:left w:val="single" w:sz="4" w:space="0" w:color="auto"/>
              <w:bottom w:val="single" w:sz="4" w:space="0" w:color="auto"/>
              <w:right w:val="single" w:sz="4" w:space="0" w:color="auto"/>
            </w:tcBorders>
            <w:hideMark/>
          </w:tcPr>
          <w:p w14:paraId="713EC84F" w14:textId="77777777" w:rsidR="008D7C04" w:rsidRPr="002C52D4" w:rsidRDefault="008D7C04">
            <w:pPr>
              <w:rPr>
                <w:b/>
                <w:color w:val="FF0000"/>
              </w:rPr>
            </w:pPr>
            <w:r w:rsidRPr="002C52D4">
              <w:rPr>
                <w:b/>
                <w:color w:val="FF0000"/>
              </w:rPr>
              <w:t>(2,2)</w:t>
            </w:r>
          </w:p>
        </w:tc>
        <w:tc>
          <w:tcPr>
            <w:tcW w:w="3538" w:type="dxa"/>
            <w:tcBorders>
              <w:top w:val="single" w:sz="4" w:space="0" w:color="auto"/>
              <w:left w:val="single" w:sz="4" w:space="0" w:color="auto"/>
              <w:bottom w:val="single" w:sz="4" w:space="0" w:color="auto"/>
              <w:right w:val="single" w:sz="4" w:space="0" w:color="auto"/>
            </w:tcBorders>
            <w:hideMark/>
          </w:tcPr>
          <w:p w14:paraId="1097632E" w14:textId="77777777" w:rsidR="008D7C04" w:rsidRPr="002C52D4" w:rsidRDefault="008D7C04">
            <w:pPr>
              <w:rPr>
                <w:color w:val="FF0000"/>
              </w:rPr>
            </w:pPr>
            <w:r w:rsidRPr="002C52D4">
              <w:rPr>
                <w:b/>
                <w:color w:val="FF0000"/>
              </w:rPr>
              <w:t>FD-CDM2, CDM4(FD2, TD2)</w:t>
            </w:r>
          </w:p>
        </w:tc>
      </w:tr>
      <w:tr w:rsidR="008D7C04" w14:paraId="6773B1F6"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050E8F93" w14:textId="77777777" w:rsidR="008D7C04" w:rsidRPr="002C52D4" w:rsidRDefault="008D7C04">
            <w:pPr>
              <w:rPr>
                <w:b/>
                <w:color w:val="FF0000"/>
              </w:rPr>
            </w:pPr>
            <w:r w:rsidRPr="002C52D4">
              <w:rPr>
                <w:b/>
                <w:color w:val="FF0000"/>
              </w:rPr>
              <w:t>32</w:t>
            </w:r>
          </w:p>
        </w:tc>
        <w:tc>
          <w:tcPr>
            <w:tcW w:w="1541" w:type="dxa"/>
            <w:tcBorders>
              <w:top w:val="single" w:sz="4" w:space="0" w:color="auto"/>
              <w:left w:val="single" w:sz="4" w:space="0" w:color="auto"/>
              <w:bottom w:val="single" w:sz="4" w:space="0" w:color="auto"/>
              <w:right w:val="single" w:sz="4" w:space="0" w:color="auto"/>
            </w:tcBorders>
            <w:hideMark/>
          </w:tcPr>
          <w:p w14:paraId="1AA6ACFB" w14:textId="73F519BA" w:rsidR="008D7C04" w:rsidRPr="002C52D4" w:rsidRDefault="00825055">
            <w:pPr>
              <w:rPr>
                <w:b/>
                <w:color w:val="FF0000"/>
              </w:rPr>
            </w:pPr>
            <w:r w:rsidRPr="002C52D4">
              <w:rPr>
                <w:b/>
                <w:color w:val="FF0000"/>
              </w:rPr>
              <w:t>1, 1/2, 1/3</w:t>
            </w:r>
          </w:p>
        </w:tc>
        <w:tc>
          <w:tcPr>
            <w:tcW w:w="1691" w:type="dxa"/>
            <w:tcBorders>
              <w:top w:val="single" w:sz="4" w:space="0" w:color="auto"/>
              <w:left w:val="single" w:sz="4" w:space="0" w:color="auto"/>
              <w:bottom w:val="single" w:sz="4" w:space="0" w:color="auto"/>
              <w:right w:val="single" w:sz="4" w:space="0" w:color="auto"/>
            </w:tcBorders>
            <w:hideMark/>
          </w:tcPr>
          <w:p w14:paraId="0746E3F7" w14:textId="77777777" w:rsidR="008D7C04" w:rsidRPr="002C52D4" w:rsidRDefault="008D7C04">
            <w:pPr>
              <w:rPr>
                <w:b/>
                <w:color w:val="FF0000"/>
              </w:rPr>
            </w:pPr>
            <w:r w:rsidRPr="002C52D4">
              <w:rPr>
                <w:b/>
                <w:color w:val="FF0000"/>
              </w:rPr>
              <w:t>4 (adjacent)</w:t>
            </w:r>
          </w:p>
        </w:tc>
        <w:tc>
          <w:tcPr>
            <w:tcW w:w="1390" w:type="dxa"/>
            <w:tcBorders>
              <w:top w:val="single" w:sz="4" w:space="0" w:color="auto"/>
              <w:left w:val="single" w:sz="4" w:space="0" w:color="auto"/>
              <w:bottom w:val="single" w:sz="4" w:space="0" w:color="auto"/>
              <w:right w:val="single" w:sz="4" w:space="0" w:color="auto"/>
            </w:tcBorders>
            <w:hideMark/>
          </w:tcPr>
          <w:p w14:paraId="45A438D9" w14:textId="77777777" w:rsidR="008D7C04" w:rsidRPr="002C52D4" w:rsidRDefault="008D7C04">
            <w:pPr>
              <w:rPr>
                <w:b/>
                <w:color w:val="FF0000"/>
              </w:rPr>
            </w:pPr>
            <w:r w:rsidRPr="002C52D4">
              <w:rPr>
                <w:b/>
                <w:color w:val="FF0000"/>
              </w:rPr>
              <w:t>(2,4)</w:t>
            </w:r>
          </w:p>
        </w:tc>
        <w:tc>
          <w:tcPr>
            <w:tcW w:w="3538" w:type="dxa"/>
            <w:tcBorders>
              <w:top w:val="single" w:sz="4" w:space="0" w:color="auto"/>
              <w:left w:val="single" w:sz="4" w:space="0" w:color="auto"/>
              <w:bottom w:val="single" w:sz="4" w:space="0" w:color="auto"/>
              <w:right w:val="single" w:sz="4" w:space="0" w:color="auto"/>
            </w:tcBorders>
            <w:hideMark/>
          </w:tcPr>
          <w:p w14:paraId="4825A690" w14:textId="77777777" w:rsidR="008D7C04" w:rsidRPr="002C52D4" w:rsidRDefault="008D7C04">
            <w:pPr>
              <w:rPr>
                <w:b/>
                <w:color w:val="FF0000"/>
              </w:rPr>
            </w:pPr>
            <w:r w:rsidRPr="002C52D4">
              <w:rPr>
                <w:b/>
                <w:color w:val="FF0000"/>
              </w:rPr>
              <w:t>FD-CDM2, CDM8 (FD2, TD4)</w:t>
            </w:r>
          </w:p>
        </w:tc>
      </w:tr>
      <w:tr w:rsidR="008D7C04" w14:paraId="403FE2EB" w14:textId="77777777" w:rsidTr="008D7C04">
        <w:tc>
          <w:tcPr>
            <w:tcW w:w="1469" w:type="dxa"/>
            <w:tcBorders>
              <w:top w:val="single" w:sz="4" w:space="0" w:color="auto"/>
              <w:left w:val="single" w:sz="4" w:space="0" w:color="auto"/>
              <w:bottom w:val="single" w:sz="4" w:space="0" w:color="auto"/>
              <w:right w:val="single" w:sz="4" w:space="0" w:color="auto"/>
            </w:tcBorders>
            <w:hideMark/>
          </w:tcPr>
          <w:p w14:paraId="5C7F076D" w14:textId="77777777" w:rsidR="008D7C04" w:rsidRPr="002C52D4" w:rsidRDefault="008D7C04">
            <w:r w:rsidRPr="002C52D4">
              <w:t>32</w:t>
            </w:r>
          </w:p>
        </w:tc>
        <w:tc>
          <w:tcPr>
            <w:tcW w:w="1541" w:type="dxa"/>
            <w:tcBorders>
              <w:top w:val="single" w:sz="4" w:space="0" w:color="auto"/>
              <w:left w:val="single" w:sz="4" w:space="0" w:color="auto"/>
              <w:bottom w:val="single" w:sz="4" w:space="0" w:color="auto"/>
              <w:right w:val="single" w:sz="4" w:space="0" w:color="auto"/>
            </w:tcBorders>
            <w:hideMark/>
          </w:tcPr>
          <w:p w14:paraId="104CD15E" w14:textId="504DC3BA" w:rsidR="008D7C04" w:rsidRPr="002C52D4" w:rsidRDefault="00E3588E">
            <w:r w:rsidRPr="002C52D4">
              <w:t>1, 1/2</w:t>
            </w:r>
            <w:r w:rsidR="00825055" w:rsidRPr="002C52D4">
              <w:t>, 1/3</w:t>
            </w:r>
          </w:p>
        </w:tc>
        <w:tc>
          <w:tcPr>
            <w:tcW w:w="1691" w:type="dxa"/>
            <w:tcBorders>
              <w:top w:val="single" w:sz="4" w:space="0" w:color="auto"/>
              <w:left w:val="single" w:sz="4" w:space="0" w:color="auto"/>
              <w:bottom w:val="single" w:sz="4" w:space="0" w:color="auto"/>
              <w:right w:val="single" w:sz="4" w:space="0" w:color="auto"/>
            </w:tcBorders>
            <w:hideMark/>
          </w:tcPr>
          <w:p w14:paraId="6E08C4C8" w14:textId="77777777" w:rsidR="008D7C04" w:rsidRPr="002C52D4" w:rsidRDefault="008D7C04">
            <w:r w:rsidRPr="002C52D4">
              <w:t>4 (2 + 2)</w:t>
            </w:r>
          </w:p>
        </w:tc>
        <w:tc>
          <w:tcPr>
            <w:tcW w:w="1390" w:type="dxa"/>
            <w:tcBorders>
              <w:top w:val="single" w:sz="4" w:space="0" w:color="auto"/>
              <w:left w:val="single" w:sz="4" w:space="0" w:color="auto"/>
              <w:bottom w:val="single" w:sz="4" w:space="0" w:color="auto"/>
              <w:right w:val="single" w:sz="4" w:space="0" w:color="auto"/>
            </w:tcBorders>
            <w:hideMark/>
          </w:tcPr>
          <w:p w14:paraId="6172315A" w14:textId="77777777" w:rsidR="008D7C04" w:rsidRPr="002C52D4" w:rsidRDefault="008D7C04">
            <w:r w:rsidRPr="002C52D4">
              <w:t>(2,2)</w:t>
            </w:r>
          </w:p>
        </w:tc>
        <w:tc>
          <w:tcPr>
            <w:tcW w:w="3538" w:type="dxa"/>
            <w:tcBorders>
              <w:top w:val="single" w:sz="4" w:space="0" w:color="auto"/>
              <w:left w:val="single" w:sz="4" w:space="0" w:color="auto"/>
              <w:bottom w:val="single" w:sz="4" w:space="0" w:color="auto"/>
              <w:right w:val="single" w:sz="4" w:space="0" w:color="auto"/>
            </w:tcBorders>
            <w:hideMark/>
          </w:tcPr>
          <w:p w14:paraId="74DC3DE8" w14:textId="77777777" w:rsidR="008D7C04" w:rsidRPr="002C52D4" w:rsidRDefault="008D7C04">
            <w:pPr>
              <w:keepNext/>
            </w:pPr>
            <w:r w:rsidRPr="002C52D4">
              <w:t>FD-CDM2, CDM4(FD2, TD2)</w:t>
            </w:r>
          </w:p>
        </w:tc>
      </w:tr>
    </w:tbl>
    <w:p w14:paraId="6DF1321A" w14:textId="77777777" w:rsidR="008D7C04" w:rsidRDefault="008D7C04" w:rsidP="008D7C04">
      <w:pPr>
        <w:pStyle w:val="Caption"/>
        <w:rPr>
          <w:rFonts w:ascii="Arial" w:hAnsi="Arial"/>
          <w:highlight w:val="red"/>
        </w:rPr>
      </w:pPr>
      <w:bookmarkStart w:id="166" w:name="_Ref489968639"/>
      <w:r>
        <w:t xml:space="preserve">Table </w:t>
      </w:r>
      <w:r>
        <w:fldChar w:fldCharType="begin"/>
      </w:r>
      <w:r>
        <w:instrText xml:space="preserve"> SEQ Table \* ARABIC </w:instrText>
      </w:r>
      <w:r>
        <w:fldChar w:fldCharType="separate"/>
      </w:r>
      <w:r>
        <w:rPr>
          <w:noProof/>
        </w:rPr>
        <w:t>4</w:t>
      </w:r>
      <w:r>
        <w:fldChar w:fldCharType="end"/>
      </w:r>
      <w:bookmarkEnd w:id="166"/>
      <w:r>
        <w:tab/>
        <w:t>List of agreed and proposed CSI-RS patterns including component sizes and CDM configurations</w:t>
      </w:r>
    </w:p>
    <w:p w14:paraId="591BFC64" w14:textId="77777777" w:rsidR="008D7C04" w:rsidRDefault="008D7C04" w:rsidP="00A307F2">
      <w:pPr>
        <w:pStyle w:val="Proposal"/>
        <w:numPr>
          <w:ilvl w:val="0"/>
          <w:numId w:val="19"/>
        </w:numPr>
      </w:pPr>
      <w:bookmarkStart w:id="167" w:name="_Toc490131384"/>
      <w:bookmarkStart w:id="168" w:name="_Toc490131438"/>
      <w:bookmarkStart w:id="169" w:name="_Toc490131478"/>
      <w:bookmarkStart w:id="170" w:name="_Toc490131583"/>
      <w:bookmarkStart w:id="171" w:name="_Toc490131613"/>
      <w:bookmarkStart w:id="172" w:name="_Toc490131643"/>
      <w:bookmarkStart w:id="173" w:name="_Toc490131705"/>
      <w:bookmarkStart w:id="174" w:name="_Toc490132121"/>
      <w:bookmarkStart w:id="175" w:name="_Toc490132219"/>
      <w:bookmarkStart w:id="176" w:name="_Toc490209296"/>
      <w:bookmarkStart w:id="177" w:name="_Toc490211725"/>
      <w:bookmarkStart w:id="178" w:name="_Toc490244465"/>
      <w:r>
        <w:t>Support CSI-</w:t>
      </w:r>
      <w:r w:rsidRPr="00A307F2">
        <w:t>RS</w:t>
      </w:r>
      <w:r>
        <w:t xml:space="preserve"> patterns </w:t>
      </w:r>
      <w:r w:rsidRPr="00A307F2">
        <w:t>according</w:t>
      </w:r>
      <w:r>
        <w:t xml:space="preserve"> to </w:t>
      </w:r>
      <w:r>
        <w:fldChar w:fldCharType="begin"/>
      </w:r>
      <w:r w:rsidRPr="00A307F2">
        <w:instrText xml:space="preserve"> REF _Ref489968639 \h  \* MERGEFORMAT </w:instrText>
      </w:r>
      <w:r>
        <w:fldChar w:fldCharType="separate"/>
      </w:r>
      <w:r w:rsidRPr="00A307F2">
        <w:t>Table</w:t>
      </w:r>
      <w:r>
        <w:t xml:space="preserve"> </w:t>
      </w:r>
      <w:r>
        <w:rPr>
          <w:noProof/>
        </w:rPr>
        <w:t>2</w:t>
      </w:r>
      <w:r>
        <w:fldChar w:fldCharType="end"/>
      </w:r>
      <w:r>
        <w:t xml:space="preserve">  (patterns not already agreed highlighted)</w:t>
      </w:r>
      <w:bookmarkEnd w:id="167"/>
      <w:bookmarkEnd w:id="168"/>
      <w:bookmarkEnd w:id="169"/>
      <w:bookmarkEnd w:id="170"/>
      <w:bookmarkEnd w:id="171"/>
      <w:bookmarkEnd w:id="172"/>
      <w:bookmarkEnd w:id="173"/>
      <w:bookmarkEnd w:id="174"/>
      <w:bookmarkEnd w:id="175"/>
      <w:bookmarkEnd w:id="176"/>
      <w:bookmarkEnd w:id="177"/>
      <w:bookmarkEnd w:id="178"/>
    </w:p>
    <w:p w14:paraId="04EE0743" w14:textId="7266A6C9" w:rsidR="00DE0F74" w:rsidRDefault="008D7C04" w:rsidP="00DE0F74">
      <w:pPr>
        <w:pStyle w:val="BodyText"/>
      </w:pPr>
      <w:bookmarkStart w:id="179" w:name="_Toc490131385"/>
      <w:bookmarkStart w:id="180" w:name="_Toc490131439"/>
      <w:bookmarkStart w:id="181" w:name="_Toc490131479"/>
      <w:bookmarkStart w:id="182" w:name="_Toc490131584"/>
      <w:bookmarkStart w:id="183" w:name="_Toc490131614"/>
      <w:bookmarkStart w:id="184" w:name="_Toc490131644"/>
      <w:bookmarkStart w:id="185" w:name="_Toc490131706"/>
      <w:bookmarkStart w:id="186" w:name="_Toc490132122"/>
      <w:r>
        <w:t xml:space="preserve">Motivated by </w:t>
      </w:r>
      <w:r w:rsidR="00955B3F">
        <w:t xml:space="preserve">flexibility and </w:t>
      </w:r>
      <w:r>
        <w:t xml:space="preserve">coexistence with </w:t>
      </w:r>
      <w:r w:rsidR="00955B3F">
        <w:t>other RS</w:t>
      </w:r>
      <w:r>
        <w:t xml:space="preserve">, we propose </w:t>
      </w:r>
      <w:bookmarkStart w:id="187" w:name="_Toc490131386"/>
      <w:bookmarkStart w:id="188" w:name="_Toc490131440"/>
      <w:bookmarkStart w:id="189" w:name="_Toc490131480"/>
      <w:bookmarkStart w:id="190" w:name="_Toc490131585"/>
      <w:bookmarkStart w:id="191" w:name="_Toc490131615"/>
      <w:bookmarkStart w:id="192" w:name="_Toc490131645"/>
      <w:bookmarkStart w:id="193" w:name="_Toc490131707"/>
      <w:bookmarkStart w:id="194" w:name="_Toc490132123"/>
      <w:bookmarkStart w:id="195" w:name="_Toc490132220"/>
      <w:bookmarkEnd w:id="179"/>
      <w:bookmarkEnd w:id="180"/>
      <w:bookmarkEnd w:id="181"/>
      <w:bookmarkEnd w:id="182"/>
      <w:bookmarkEnd w:id="183"/>
      <w:bookmarkEnd w:id="184"/>
      <w:bookmarkEnd w:id="185"/>
      <w:bookmarkEnd w:id="186"/>
    </w:p>
    <w:p w14:paraId="3A99D60D" w14:textId="0FC7F426" w:rsidR="008D7C04" w:rsidRPr="00A307F2" w:rsidRDefault="008D7C04" w:rsidP="00DE0F74">
      <w:pPr>
        <w:pStyle w:val="Proposal"/>
        <w:rPr>
          <w:lang w:val="en-US"/>
        </w:rPr>
      </w:pPr>
      <w:bookmarkStart w:id="196" w:name="_Toc490209297"/>
      <w:bookmarkStart w:id="197" w:name="_Toc490211726"/>
      <w:bookmarkStart w:id="198" w:name="_Toc490244466"/>
      <w:r w:rsidRPr="00A307F2">
        <w:rPr>
          <w:lang w:val="en-US"/>
        </w:rPr>
        <w:t xml:space="preserve">Specify a (2,1) </w:t>
      </w:r>
      <w:r w:rsidRPr="00A307F2">
        <w:t>component</w:t>
      </w:r>
      <w:r w:rsidRPr="00A307F2">
        <w:rPr>
          <w:lang w:val="en-US"/>
        </w:rPr>
        <w:t xml:space="preserve"> for X=4, N=1.</w:t>
      </w:r>
      <w:bookmarkEnd w:id="187"/>
      <w:bookmarkEnd w:id="188"/>
      <w:bookmarkEnd w:id="189"/>
      <w:bookmarkEnd w:id="190"/>
      <w:bookmarkEnd w:id="191"/>
      <w:bookmarkEnd w:id="192"/>
      <w:bookmarkEnd w:id="193"/>
      <w:bookmarkEnd w:id="194"/>
      <w:bookmarkEnd w:id="195"/>
      <w:bookmarkEnd w:id="196"/>
      <w:bookmarkEnd w:id="197"/>
      <w:bookmarkEnd w:id="198"/>
    </w:p>
    <w:p w14:paraId="3AB58983" w14:textId="77777777" w:rsidR="008D7C04" w:rsidRDefault="008D7C04" w:rsidP="008D7C04">
      <w:pPr>
        <w:pStyle w:val="BodyText"/>
      </w:pPr>
      <w:r>
        <w:t>Maximum power utilization is clearly desirable for the CSI-RS ports. This has two consequences:</w:t>
      </w:r>
    </w:p>
    <w:p w14:paraId="616949CB" w14:textId="77777777" w:rsidR="008D7C04" w:rsidRDefault="008D7C04" w:rsidP="008D7C04">
      <w:pPr>
        <w:pStyle w:val="BodyText"/>
        <w:numPr>
          <w:ilvl w:val="0"/>
          <w:numId w:val="21"/>
        </w:numPr>
        <w:textAlignment w:val="auto"/>
      </w:pPr>
      <w:r>
        <w:t xml:space="preserve">All CSI-RS ports transmitted in a slot should be present in all symbols where CSI-RS is present (when possible). This speaks in favour on using time domain CDM (such as time direction OCC, T-OCC) as far as possible for CSI-RS ports (see proposal below). </w:t>
      </w:r>
    </w:p>
    <w:p w14:paraId="1F40DD78" w14:textId="77777777" w:rsidR="008D7C04" w:rsidRDefault="008D7C04" w:rsidP="008D7C04">
      <w:pPr>
        <w:pStyle w:val="BodyText"/>
        <w:numPr>
          <w:ilvl w:val="0"/>
          <w:numId w:val="21"/>
        </w:numPr>
        <w:textAlignment w:val="auto"/>
      </w:pPr>
      <w:r>
        <w:t>The CSI-RS pattern should be designed to allow full power utilization for each port without requiring boosting any subcarrier more than 6dB (considering that CSI-RS may be multiplexed with data or other RS.</w:t>
      </w:r>
    </w:p>
    <w:p w14:paraId="167D0D94" w14:textId="77777777" w:rsidR="008D7C04" w:rsidRDefault="008D7C04" w:rsidP="008D7C04">
      <w:pPr>
        <w:pStyle w:val="BodyText"/>
      </w:pPr>
      <w:r>
        <w:t>The latter principle drives the need for introducing frequency domain CDM (such as F-OCC) in some of the configurations. From an estimation accuracy point of view, however, one may observe that</w:t>
      </w:r>
      <w:bookmarkStart w:id="199" w:name="_Toc485375715"/>
      <w:r>
        <w:t xml:space="preserve"> frequency domain OCC over large frequency spans creates sensitivity to timing errors and high delay spread– as this will lead to loss of orthogonality between the ports separated by the code.</w:t>
      </w:r>
      <w:bookmarkEnd w:id="199"/>
    </w:p>
    <w:p w14:paraId="567E9718" w14:textId="77777777" w:rsidR="008D7C04" w:rsidRDefault="008D7C04" w:rsidP="008D7C04">
      <w:pPr>
        <w:pStyle w:val="BodyText"/>
      </w:pPr>
      <w:r>
        <w:t>The arguments on power utilization, coexistence with other RS and channel estimation accuracy lead us to the following proposals:</w:t>
      </w:r>
    </w:p>
    <w:p w14:paraId="517753A0" w14:textId="77777777" w:rsidR="008D7C04" w:rsidRPr="00A307F2" w:rsidRDefault="008D7C04" w:rsidP="00A307F2">
      <w:pPr>
        <w:pStyle w:val="Proposal"/>
        <w:numPr>
          <w:ilvl w:val="0"/>
          <w:numId w:val="19"/>
        </w:numPr>
      </w:pPr>
      <w:bookmarkStart w:id="200" w:name="_Toc490131387"/>
      <w:bookmarkStart w:id="201" w:name="_Toc490131441"/>
      <w:bookmarkStart w:id="202" w:name="_Toc490131481"/>
      <w:bookmarkStart w:id="203" w:name="_Toc490131586"/>
      <w:bookmarkStart w:id="204" w:name="_Toc490131616"/>
      <w:bookmarkStart w:id="205" w:name="_Toc490131646"/>
      <w:bookmarkStart w:id="206" w:name="_Toc490131708"/>
      <w:bookmarkStart w:id="207" w:name="_Toc490132124"/>
      <w:bookmarkStart w:id="208" w:name="_Toc490132221"/>
      <w:bookmarkStart w:id="209" w:name="_Toc490209298"/>
      <w:bookmarkStart w:id="210" w:name="_Toc490211727"/>
      <w:bookmarkStart w:id="211" w:name="_Toc490244467"/>
      <w:r w:rsidRPr="00A307F2">
        <w:t>Design for the minimum extent of frequency domain OCC while satisfying the maximum allowed power boosting. Allow frequency domain OCC only for adjacent subcarriers.</w:t>
      </w:r>
      <w:bookmarkEnd w:id="200"/>
      <w:bookmarkEnd w:id="201"/>
      <w:bookmarkEnd w:id="202"/>
      <w:bookmarkEnd w:id="203"/>
      <w:bookmarkEnd w:id="204"/>
      <w:bookmarkEnd w:id="205"/>
      <w:bookmarkEnd w:id="206"/>
      <w:bookmarkEnd w:id="207"/>
      <w:bookmarkEnd w:id="208"/>
      <w:bookmarkEnd w:id="209"/>
      <w:bookmarkEnd w:id="210"/>
      <w:bookmarkEnd w:id="211"/>
    </w:p>
    <w:p w14:paraId="69D00E25" w14:textId="77777777" w:rsidR="008D7C04" w:rsidRDefault="008D7C04" w:rsidP="008D7C04">
      <w:pPr>
        <w:pStyle w:val="BodyText"/>
        <w:rPr>
          <w:highlight w:val="cyan"/>
        </w:rPr>
      </w:pPr>
      <w:r>
        <w:t>A parallel estimation accuracy argument speaks in favour on keeping symbols for CSI-RS adjacent as much as possible - to preserve the orthogonality of the time domain OCC in the presence of Doppler. We propose:</w:t>
      </w:r>
    </w:p>
    <w:p w14:paraId="6DBB864B" w14:textId="77777777" w:rsidR="008D7C04" w:rsidRPr="00A307F2" w:rsidRDefault="008D7C04" w:rsidP="00A307F2">
      <w:pPr>
        <w:pStyle w:val="Proposal"/>
        <w:numPr>
          <w:ilvl w:val="0"/>
          <w:numId w:val="19"/>
        </w:numPr>
      </w:pPr>
      <w:bookmarkStart w:id="212" w:name="_Toc485416759"/>
      <w:bookmarkStart w:id="213" w:name="_Toc485375862"/>
      <w:bookmarkStart w:id="214" w:name="_Toc490131388"/>
      <w:bookmarkStart w:id="215" w:name="_Toc490131442"/>
      <w:bookmarkStart w:id="216" w:name="_Toc490131482"/>
      <w:bookmarkStart w:id="217" w:name="_Toc490131587"/>
      <w:bookmarkStart w:id="218" w:name="_Toc490131617"/>
      <w:bookmarkStart w:id="219" w:name="_Toc490131647"/>
      <w:bookmarkStart w:id="220" w:name="_Toc490131709"/>
      <w:bookmarkStart w:id="221" w:name="_Toc490132125"/>
      <w:bookmarkStart w:id="222" w:name="_Toc490132222"/>
      <w:bookmarkStart w:id="223" w:name="_Toc490209299"/>
      <w:bookmarkStart w:id="224" w:name="_Toc490211728"/>
      <w:bookmarkStart w:id="225" w:name="_Toc490244468"/>
      <w:r w:rsidRPr="00A307F2">
        <w:t>Disallow CDM (T-OCC) across non-adjacent symbols.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E1BD7D1" w14:textId="77777777" w:rsidR="008D7C04" w:rsidRDefault="008D7C04" w:rsidP="008D7C04">
      <w:pPr>
        <w:pStyle w:val="BodyText"/>
      </w:pPr>
      <w:r>
        <w:t>Because of this and the need for T-OCC for full power utilization we propose to strive for adjacent symbols for CSI-RS when possible.</w:t>
      </w:r>
    </w:p>
    <w:p w14:paraId="1D334E69" w14:textId="77777777" w:rsidR="008D7C04" w:rsidRDefault="008D7C04" w:rsidP="008D7C04">
      <w:r>
        <w:t xml:space="preserve">Due to constraints with respect to the number of concurrent beams in certain array architectures, the CSI-RS design should also support TDM as an alternative to T-OCC (this is also reflected in </w:t>
      </w:r>
      <w:r>
        <w:fldChar w:fldCharType="begin"/>
      </w:r>
      <w:r>
        <w:instrText xml:space="preserve"> REF _Ref489968639 \h </w:instrText>
      </w:r>
      <w:r>
        <w:fldChar w:fldCharType="separate"/>
      </w:r>
      <w:r>
        <w:t xml:space="preserve">Table </w:t>
      </w:r>
      <w:r>
        <w:rPr>
          <w:noProof/>
        </w:rPr>
        <w:t>4</w:t>
      </w:r>
      <w:r>
        <w:fldChar w:fldCharType="end"/>
      </w:r>
      <w:r>
        <w:t>).</w:t>
      </w:r>
    </w:p>
    <w:p w14:paraId="5453D1AF" w14:textId="77777777" w:rsidR="008D7C04" w:rsidRDefault="008D7C04" w:rsidP="00A307F2">
      <w:pPr>
        <w:pStyle w:val="Proposal"/>
        <w:numPr>
          <w:ilvl w:val="0"/>
          <w:numId w:val="19"/>
        </w:numPr>
      </w:pPr>
      <w:bookmarkStart w:id="226" w:name="_Toc490131389"/>
      <w:bookmarkStart w:id="227" w:name="_Toc490131443"/>
      <w:bookmarkStart w:id="228" w:name="_Toc490131483"/>
      <w:bookmarkStart w:id="229" w:name="_Toc490131588"/>
      <w:bookmarkStart w:id="230" w:name="_Toc490131618"/>
      <w:bookmarkStart w:id="231" w:name="_Toc490131648"/>
      <w:bookmarkStart w:id="232" w:name="_Toc490131710"/>
      <w:bookmarkStart w:id="233" w:name="_Toc490132126"/>
      <w:bookmarkStart w:id="234" w:name="_Toc490132223"/>
      <w:bookmarkStart w:id="235" w:name="_Toc490209300"/>
      <w:bookmarkStart w:id="236" w:name="_Toc490211729"/>
      <w:bookmarkStart w:id="237" w:name="_Toc490244469"/>
      <w:r>
        <w:t xml:space="preserve">Allow a </w:t>
      </w:r>
      <w:r w:rsidRPr="00A307F2">
        <w:t>configuration</w:t>
      </w:r>
      <w:r>
        <w:t xml:space="preserve"> such that T-OCC is replaced by pure TDM of the ports.</w:t>
      </w:r>
      <w:bookmarkEnd w:id="226"/>
      <w:bookmarkEnd w:id="227"/>
      <w:bookmarkEnd w:id="228"/>
      <w:bookmarkEnd w:id="229"/>
      <w:bookmarkEnd w:id="230"/>
      <w:bookmarkEnd w:id="231"/>
      <w:bookmarkEnd w:id="232"/>
      <w:bookmarkEnd w:id="233"/>
      <w:bookmarkEnd w:id="234"/>
      <w:bookmarkEnd w:id="235"/>
      <w:bookmarkEnd w:id="236"/>
      <w:bookmarkEnd w:id="237"/>
    </w:p>
    <w:p w14:paraId="2EA0019D" w14:textId="77777777" w:rsidR="008D7C04" w:rsidRDefault="008D7C04" w:rsidP="008D7C04">
      <w:pPr>
        <w:pStyle w:val="BodyText"/>
      </w:pPr>
      <w:r>
        <w:t>The agreed codebook design support 24 ports, hence CS-RS should also support it (See also [1]):</w:t>
      </w:r>
    </w:p>
    <w:p w14:paraId="4B6AB21C" w14:textId="77777777" w:rsidR="008D7C04" w:rsidRDefault="008D7C04" w:rsidP="00A307F2">
      <w:pPr>
        <w:pStyle w:val="Proposal"/>
        <w:numPr>
          <w:ilvl w:val="0"/>
          <w:numId w:val="19"/>
        </w:numPr>
      </w:pPr>
      <w:bookmarkStart w:id="238" w:name="_Toc485416761"/>
      <w:bookmarkStart w:id="239" w:name="_Toc485375864"/>
      <w:bookmarkStart w:id="240" w:name="_Toc490131390"/>
      <w:bookmarkStart w:id="241" w:name="_Toc490131444"/>
      <w:bookmarkStart w:id="242" w:name="_Toc490131484"/>
      <w:bookmarkStart w:id="243" w:name="_Toc490131589"/>
      <w:bookmarkStart w:id="244" w:name="_Toc490131619"/>
      <w:bookmarkStart w:id="245" w:name="_Toc490131649"/>
      <w:bookmarkStart w:id="246" w:name="_Toc490131711"/>
      <w:bookmarkStart w:id="247" w:name="_Toc490132127"/>
      <w:bookmarkStart w:id="248" w:name="_Toc490132224"/>
      <w:bookmarkStart w:id="249" w:name="_Toc490209301"/>
      <w:bookmarkStart w:id="250" w:name="_Toc490211730"/>
      <w:bookmarkStart w:id="251" w:name="_Toc490244470"/>
      <w:r w:rsidRPr="00A307F2">
        <w:t>Support</w:t>
      </w:r>
      <w:r>
        <w:t xml:space="preserve"> 24 port CSI-RS for N = [2,4]</w:t>
      </w:r>
      <w:bookmarkEnd w:id="238"/>
      <w:bookmarkEnd w:id="239"/>
      <w:r>
        <w:t>.</w:t>
      </w:r>
      <w:bookmarkEnd w:id="240"/>
      <w:bookmarkEnd w:id="241"/>
      <w:bookmarkEnd w:id="242"/>
      <w:bookmarkEnd w:id="243"/>
      <w:bookmarkEnd w:id="244"/>
      <w:bookmarkEnd w:id="245"/>
      <w:bookmarkEnd w:id="246"/>
      <w:bookmarkEnd w:id="247"/>
      <w:bookmarkEnd w:id="248"/>
      <w:bookmarkEnd w:id="249"/>
      <w:bookmarkEnd w:id="250"/>
      <w:bookmarkEnd w:id="251"/>
    </w:p>
    <w:p w14:paraId="573FC05A" w14:textId="3A73C10F" w:rsidR="008D7C04" w:rsidRDefault="008D7C04" w:rsidP="008D7C04">
      <w:pPr>
        <w:pStyle w:val="BodyText"/>
      </w:pPr>
      <w:r>
        <w:lastRenderedPageBreak/>
        <w:t>Evaluatio</w:t>
      </w:r>
      <w:r w:rsidR="00CB16C5">
        <w:t xml:space="preserve">n results in </w:t>
      </w:r>
      <w:r w:rsidR="00073133">
        <w:fldChar w:fldCharType="begin"/>
      </w:r>
      <w:r w:rsidR="00073133">
        <w:instrText xml:space="preserve"> REF _Ref490209187 \n \h </w:instrText>
      </w:r>
      <w:r w:rsidR="00073133">
        <w:fldChar w:fldCharType="separate"/>
      </w:r>
      <w:r w:rsidR="00073133">
        <w:t>[5]</w:t>
      </w:r>
      <w:r w:rsidR="00073133">
        <w:fldChar w:fldCharType="end"/>
      </w:r>
      <w:r w:rsidR="00073133">
        <w:t xml:space="preserve"> </w:t>
      </w:r>
      <w:r>
        <w:t xml:space="preserve"> show that</w:t>
      </w:r>
      <w:r w:rsidR="00073133">
        <w:t>,</w:t>
      </w:r>
      <w:r>
        <w:t xml:space="preserve"> for low</w:t>
      </w:r>
      <w:r w:rsidR="00073133">
        <w:t>,</w:t>
      </w:r>
      <w:r>
        <w:t xml:space="preserve"> SNR, the loss in precoding performance due to channel estimation can be quite significant: on the order of 3dB at -5dB SNR. This motivates allowing for higher CSI-RS densities than D=1 RE/port/PRB. Also note that, compared to LTE, a density of D=1 gives the same energy on CSI-RS per port for 15kHz numerology but half the energy for 30kHz numerology. </w:t>
      </w:r>
      <w:bookmarkStart w:id="252" w:name="_Toc485416762"/>
      <w:bookmarkStart w:id="253" w:name="_Toc485375865"/>
    </w:p>
    <w:p w14:paraId="43C310EA" w14:textId="77777777" w:rsidR="008D7C04" w:rsidRDefault="008D7C04" w:rsidP="00A307F2">
      <w:pPr>
        <w:pStyle w:val="Proposal"/>
        <w:numPr>
          <w:ilvl w:val="0"/>
          <w:numId w:val="19"/>
        </w:numPr>
      </w:pPr>
      <w:bookmarkStart w:id="254" w:name="_Toc490131391"/>
      <w:bookmarkStart w:id="255" w:name="_Toc490131445"/>
      <w:bookmarkStart w:id="256" w:name="_Toc490131485"/>
      <w:bookmarkStart w:id="257" w:name="_Toc490131590"/>
      <w:bookmarkStart w:id="258" w:name="_Toc490131620"/>
      <w:bookmarkStart w:id="259" w:name="_Toc490131650"/>
      <w:bookmarkStart w:id="260" w:name="_Toc490131712"/>
      <w:bookmarkStart w:id="261" w:name="_Toc490132128"/>
      <w:bookmarkStart w:id="262" w:name="_Toc490132225"/>
      <w:bookmarkStart w:id="263" w:name="_Toc490209302"/>
      <w:bookmarkStart w:id="264" w:name="_Toc490211731"/>
      <w:bookmarkStart w:id="265" w:name="_Toc490244471"/>
      <w:r>
        <w:t>Consider supporting densities D&gt;1 RE/port/PRB, possibly for a reduced number of ports only.</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D6CC124" w14:textId="10F63CC7" w:rsidR="008D7C04" w:rsidRDefault="008D7C04" w:rsidP="009B5327">
      <w:pPr>
        <w:pStyle w:val="BodyText"/>
      </w:pPr>
      <w:bookmarkStart w:id="266" w:name="_Toc490131392"/>
      <w:bookmarkStart w:id="267" w:name="_Toc490131446"/>
      <w:bookmarkStart w:id="268" w:name="_Toc490131486"/>
      <w:bookmarkStart w:id="269" w:name="_Toc490131591"/>
      <w:bookmarkStart w:id="270" w:name="_Toc490131621"/>
      <w:bookmarkStart w:id="271" w:name="_Toc490131651"/>
      <w:bookmarkStart w:id="272" w:name="_Toc490131713"/>
      <w:bookmarkStart w:id="273" w:name="_Toc490132129"/>
      <w:r>
        <w:t>On the other hand in some scenarios, D</w:t>
      </w:r>
      <w:r w:rsidR="00073133">
        <w:t xml:space="preserve"> </w:t>
      </w:r>
      <w:r>
        <w:t>=</w:t>
      </w:r>
      <w:r w:rsidR="00073133">
        <w:t xml:space="preserve"> </w:t>
      </w:r>
      <w:r>
        <w:t>1/2 may actually lead to overprovisioning CSI-RS resources. Hence we also propose</w:t>
      </w:r>
      <w:bookmarkEnd w:id="266"/>
      <w:bookmarkEnd w:id="267"/>
      <w:bookmarkEnd w:id="268"/>
      <w:bookmarkEnd w:id="269"/>
      <w:bookmarkEnd w:id="270"/>
      <w:bookmarkEnd w:id="271"/>
      <w:bookmarkEnd w:id="272"/>
      <w:bookmarkEnd w:id="273"/>
    </w:p>
    <w:p w14:paraId="403A5DA4" w14:textId="77777777" w:rsidR="008D7C04" w:rsidRDefault="008D7C04" w:rsidP="00A307F2">
      <w:pPr>
        <w:pStyle w:val="Proposal"/>
        <w:numPr>
          <w:ilvl w:val="0"/>
          <w:numId w:val="19"/>
        </w:numPr>
      </w:pPr>
      <w:bookmarkStart w:id="274" w:name="_Toc490131393"/>
      <w:bookmarkStart w:id="275" w:name="_Toc490131447"/>
      <w:bookmarkStart w:id="276" w:name="_Toc490131487"/>
      <w:bookmarkStart w:id="277" w:name="_Toc490131592"/>
      <w:bookmarkStart w:id="278" w:name="_Toc490131622"/>
      <w:bookmarkStart w:id="279" w:name="_Toc490131652"/>
      <w:bookmarkStart w:id="280" w:name="_Toc490131714"/>
      <w:bookmarkStart w:id="281" w:name="_Toc490132130"/>
      <w:bookmarkStart w:id="282" w:name="_Toc490132226"/>
      <w:bookmarkStart w:id="283" w:name="_Toc490209303"/>
      <w:bookmarkStart w:id="284" w:name="_Toc490211732"/>
      <w:bookmarkStart w:id="285" w:name="_Toc490244472"/>
      <w:r>
        <w:t xml:space="preserve">Include density D = 1/3 (in addition to already </w:t>
      </w:r>
      <w:r w:rsidRPr="00A307F2">
        <w:t>agreed</w:t>
      </w:r>
      <w:r>
        <w:t xml:space="preserve"> ½ and 1)</w:t>
      </w:r>
      <w:bookmarkEnd w:id="274"/>
      <w:bookmarkEnd w:id="275"/>
      <w:bookmarkEnd w:id="276"/>
      <w:bookmarkEnd w:id="277"/>
      <w:bookmarkEnd w:id="278"/>
      <w:bookmarkEnd w:id="279"/>
      <w:bookmarkEnd w:id="280"/>
      <w:bookmarkEnd w:id="281"/>
      <w:bookmarkEnd w:id="282"/>
      <w:bookmarkEnd w:id="283"/>
      <w:bookmarkEnd w:id="284"/>
      <w:bookmarkEnd w:id="285"/>
    </w:p>
    <w:p w14:paraId="1A273512" w14:textId="2D9480D1" w:rsidR="008D7C04" w:rsidRDefault="008D7C04" w:rsidP="009B5327">
      <w:pPr>
        <w:pStyle w:val="BodyText"/>
      </w:pPr>
      <w:r>
        <w:t>As agreed for D</w:t>
      </w:r>
      <w:r w:rsidR="00073133">
        <w:t xml:space="preserve"> </w:t>
      </w:r>
      <w:r>
        <w:t>=</w:t>
      </w:r>
      <w:r w:rsidR="00073133">
        <w:t xml:space="preserve"> </w:t>
      </w:r>
      <w:r>
        <w:t>1/2, density reduction for D</w:t>
      </w:r>
      <w:r w:rsidR="00073133">
        <w:t xml:space="preserve"> </w:t>
      </w:r>
      <w:r>
        <w:t>=</w:t>
      </w:r>
      <w:r w:rsidR="00073133">
        <w:t xml:space="preserve"> </w:t>
      </w:r>
      <w:r>
        <w:t>1/3 may be achieved by PRB level subsampling of the D=1 CSI-RS pattern.</w:t>
      </w:r>
    </w:p>
    <w:p w14:paraId="41ACD3DB" w14:textId="41A83E42" w:rsidR="008D7C04" w:rsidRDefault="008D7C04" w:rsidP="009B5327">
      <w:pPr>
        <w:pStyle w:val="BodyText"/>
      </w:pPr>
      <w:bookmarkStart w:id="286" w:name="_Toc490131395"/>
      <w:bookmarkStart w:id="287" w:name="_Toc490131449"/>
      <w:bookmarkStart w:id="288" w:name="_Toc490131489"/>
      <w:bookmarkStart w:id="289" w:name="_Toc490131594"/>
      <w:bookmarkStart w:id="290" w:name="_Toc490131624"/>
      <w:bookmarkStart w:id="291" w:name="_Toc490131654"/>
      <w:bookmarkStart w:id="292" w:name="_Toc490131716"/>
      <w:bookmarkStart w:id="293" w:name="_Toc490132132"/>
      <w:r>
        <w:t xml:space="preserve">The two tables below indicate CDM span and possibilities for coexistence with TRS for the considered combinations of X and N (these results are reflected in </w:t>
      </w:r>
      <w:r>
        <w:fldChar w:fldCharType="begin"/>
      </w:r>
      <w:r>
        <w:instrText xml:space="preserve"> REF _Ref489958225 \h </w:instrText>
      </w:r>
      <w:r w:rsidR="009B5327">
        <w:instrText xml:space="preserve"> \* MERGEFORMAT </w:instrText>
      </w:r>
      <w:r>
        <w:fldChar w:fldCharType="separate"/>
      </w:r>
      <w:r>
        <w:t xml:space="preserve">Table </w:t>
      </w:r>
      <w:r>
        <w:rPr>
          <w:noProof/>
        </w:rPr>
        <w:t>1</w:t>
      </w:r>
      <w:r>
        <w:fldChar w:fldCharType="end"/>
      </w:r>
      <w:r>
        <w:t>).</w:t>
      </w:r>
      <w:bookmarkEnd w:id="286"/>
      <w:bookmarkEnd w:id="287"/>
      <w:bookmarkEnd w:id="288"/>
      <w:bookmarkEnd w:id="289"/>
      <w:bookmarkEnd w:id="290"/>
      <w:bookmarkEnd w:id="291"/>
      <w:bookmarkEnd w:id="292"/>
      <w:bookmarkEnd w:id="293"/>
    </w:p>
    <w:tbl>
      <w:tblPr>
        <w:tblW w:w="9601" w:type="dxa"/>
        <w:tblLook w:val="04A0" w:firstRow="1" w:lastRow="0" w:firstColumn="1" w:lastColumn="0" w:noHBand="0" w:noVBand="1"/>
      </w:tblPr>
      <w:tblGrid>
        <w:gridCol w:w="820"/>
        <w:gridCol w:w="1313"/>
        <w:gridCol w:w="1313"/>
        <w:gridCol w:w="1313"/>
        <w:gridCol w:w="222"/>
        <w:gridCol w:w="960"/>
        <w:gridCol w:w="686"/>
        <w:gridCol w:w="1097"/>
        <w:gridCol w:w="1097"/>
        <w:gridCol w:w="960"/>
      </w:tblGrid>
      <w:tr w:rsidR="008D7C04" w14:paraId="30F957F0" w14:textId="77777777" w:rsidTr="008D7C04">
        <w:trPr>
          <w:trHeight w:val="300"/>
        </w:trPr>
        <w:tc>
          <w:tcPr>
            <w:tcW w:w="4801" w:type="dxa"/>
            <w:gridSpan w:val="5"/>
            <w:noWrap/>
            <w:vAlign w:val="bottom"/>
            <w:hideMark/>
          </w:tcPr>
          <w:p w14:paraId="1E48401E" w14:textId="77777777" w:rsidR="008D7C04" w:rsidRDefault="008D7C04">
            <w:pPr>
              <w:overflowPunct/>
              <w:autoSpaceDE/>
              <w:adjustRightInd/>
              <w:spacing w:after="0"/>
              <w:jc w:val="left"/>
              <w:rPr>
                <w:rFonts w:ascii="Calibri" w:hAnsi="Calibri"/>
                <w:b/>
                <w:bCs/>
                <w:color w:val="000000"/>
                <w:lang w:val="en-US" w:eastAsia="en-US"/>
              </w:rPr>
            </w:pPr>
            <w:r>
              <w:rPr>
                <w:rFonts w:ascii="Calibri" w:hAnsi="Calibri"/>
                <w:b/>
                <w:bCs/>
                <w:color w:val="000000"/>
                <w:lang w:val="en-US" w:eastAsia="en-US"/>
              </w:rPr>
              <w:t>Full power utilization, and limit of 6dB powerboosting</w:t>
            </w:r>
          </w:p>
        </w:tc>
        <w:tc>
          <w:tcPr>
            <w:tcW w:w="960" w:type="dxa"/>
            <w:noWrap/>
            <w:vAlign w:val="bottom"/>
            <w:hideMark/>
          </w:tcPr>
          <w:p w14:paraId="54D08448" w14:textId="77777777" w:rsidR="008D7C04" w:rsidRDefault="008D7C04">
            <w:pPr>
              <w:rPr>
                <w:rFonts w:ascii="Calibri" w:hAnsi="Calibri"/>
                <w:b/>
                <w:bCs/>
                <w:color w:val="000000"/>
                <w:lang w:val="en-US" w:eastAsia="en-US"/>
              </w:rPr>
            </w:pPr>
          </w:p>
        </w:tc>
        <w:tc>
          <w:tcPr>
            <w:tcW w:w="2880" w:type="dxa"/>
            <w:gridSpan w:val="3"/>
            <w:noWrap/>
            <w:vAlign w:val="bottom"/>
            <w:hideMark/>
          </w:tcPr>
          <w:p w14:paraId="5E6F9FA3" w14:textId="77777777" w:rsidR="008D7C04" w:rsidRDefault="008D7C04">
            <w:pPr>
              <w:overflowPunct/>
              <w:autoSpaceDE/>
              <w:adjustRightInd/>
              <w:spacing w:after="0"/>
              <w:jc w:val="left"/>
              <w:rPr>
                <w:rFonts w:ascii="Calibri" w:hAnsi="Calibri"/>
                <w:b/>
                <w:bCs/>
                <w:color w:val="000000"/>
                <w:lang w:val="en-US" w:eastAsia="en-US"/>
              </w:rPr>
            </w:pPr>
            <w:r>
              <w:rPr>
                <w:rFonts w:ascii="Calibri" w:hAnsi="Calibri"/>
                <w:b/>
                <w:bCs/>
                <w:color w:val="000000"/>
                <w:lang w:val="en-US" w:eastAsia="en-US"/>
              </w:rPr>
              <w:t>Coexistence with 4 comb RS (Max FCDM indicated)</w:t>
            </w:r>
          </w:p>
        </w:tc>
        <w:tc>
          <w:tcPr>
            <w:tcW w:w="960" w:type="dxa"/>
            <w:noWrap/>
            <w:vAlign w:val="bottom"/>
            <w:hideMark/>
          </w:tcPr>
          <w:p w14:paraId="7B4C161D" w14:textId="77777777" w:rsidR="008D7C04" w:rsidRDefault="008D7C04">
            <w:pPr>
              <w:rPr>
                <w:rFonts w:ascii="Calibri" w:hAnsi="Calibri"/>
                <w:b/>
                <w:bCs/>
                <w:color w:val="000000"/>
                <w:lang w:val="en-US" w:eastAsia="en-US"/>
              </w:rPr>
            </w:pPr>
          </w:p>
        </w:tc>
      </w:tr>
      <w:tr w:rsidR="008D7C04" w14:paraId="1FB82CD6" w14:textId="77777777" w:rsidTr="008D7C04">
        <w:trPr>
          <w:trHeight w:val="300"/>
        </w:trPr>
        <w:tc>
          <w:tcPr>
            <w:tcW w:w="3446" w:type="dxa"/>
            <w:gridSpan w:val="3"/>
            <w:noWrap/>
            <w:vAlign w:val="bottom"/>
            <w:hideMark/>
          </w:tcPr>
          <w:p w14:paraId="68AF6056"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F-CDM span (minimum)</w:t>
            </w:r>
          </w:p>
        </w:tc>
        <w:tc>
          <w:tcPr>
            <w:tcW w:w="1313" w:type="dxa"/>
            <w:noWrap/>
            <w:vAlign w:val="bottom"/>
            <w:hideMark/>
          </w:tcPr>
          <w:p w14:paraId="2B0FAE64" w14:textId="77777777" w:rsidR="008D7C04" w:rsidRDefault="008D7C04">
            <w:pPr>
              <w:rPr>
                <w:rFonts w:ascii="Calibri" w:hAnsi="Calibri"/>
                <w:color w:val="000000"/>
                <w:lang w:val="en-US" w:eastAsia="en-US"/>
              </w:rPr>
            </w:pPr>
          </w:p>
        </w:tc>
        <w:tc>
          <w:tcPr>
            <w:tcW w:w="42" w:type="dxa"/>
            <w:noWrap/>
            <w:vAlign w:val="bottom"/>
            <w:hideMark/>
          </w:tcPr>
          <w:p w14:paraId="13A2026E" w14:textId="77777777" w:rsidR="008D7C04" w:rsidRDefault="008D7C04">
            <w:pPr>
              <w:overflowPunct/>
              <w:autoSpaceDE/>
              <w:autoSpaceDN/>
              <w:adjustRightInd/>
              <w:spacing w:after="0"/>
              <w:jc w:val="left"/>
              <w:rPr>
                <w:rFonts w:ascii="CG Times (WN)" w:hAnsi="CG Times (WN)"/>
                <w:lang w:val="en-US" w:eastAsia="en-US"/>
              </w:rPr>
            </w:pPr>
          </w:p>
        </w:tc>
        <w:tc>
          <w:tcPr>
            <w:tcW w:w="960" w:type="dxa"/>
            <w:noWrap/>
            <w:vAlign w:val="bottom"/>
            <w:hideMark/>
          </w:tcPr>
          <w:p w14:paraId="4943F01B" w14:textId="77777777" w:rsidR="008D7C04" w:rsidRDefault="008D7C04">
            <w:pPr>
              <w:overflowPunct/>
              <w:autoSpaceDE/>
              <w:autoSpaceDN/>
              <w:adjustRightInd/>
              <w:spacing w:after="0"/>
              <w:jc w:val="left"/>
              <w:rPr>
                <w:rFonts w:ascii="CG Times (WN)" w:hAnsi="CG Times (WN)"/>
                <w:lang w:val="en-US" w:eastAsia="en-US"/>
              </w:rPr>
            </w:pPr>
          </w:p>
        </w:tc>
        <w:tc>
          <w:tcPr>
            <w:tcW w:w="2880" w:type="dxa"/>
            <w:gridSpan w:val="3"/>
            <w:noWrap/>
            <w:vAlign w:val="bottom"/>
            <w:hideMark/>
          </w:tcPr>
          <w:p w14:paraId="4E5F13D9" w14:textId="77777777" w:rsidR="008D7C04" w:rsidRDefault="008D7C04">
            <w:pPr>
              <w:overflowPunct/>
              <w:autoSpaceDE/>
              <w:autoSpaceDN/>
              <w:adjustRightInd/>
              <w:spacing w:after="0"/>
              <w:jc w:val="left"/>
              <w:rPr>
                <w:rFonts w:ascii="CG Times (WN)" w:hAnsi="CG Times (WN)"/>
                <w:lang w:val="en-US" w:eastAsia="en-US"/>
              </w:rPr>
            </w:pPr>
          </w:p>
        </w:tc>
        <w:tc>
          <w:tcPr>
            <w:tcW w:w="960" w:type="dxa"/>
            <w:noWrap/>
            <w:vAlign w:val="bottom"/>
            <w:hideMark/>
          </w:tcPr>
          <w:p w14:paraId="30895615" w14:textId="77777777" w:rsidR="008D7C04" w:rsidRDefault="008D7C04">
            <w:pPr>
              <w:overflowPunct/>
              <w:autoSpaceDE/>
              <w:autoSpaceDN/>
              <w:adjustRightInd/>
              <w:spacing w:after="0"/>
              <w:jc w:val="left"/>
              <w:rPr>
                <w:rFonts w:ascii="CG Times (WN)" w:hAnsi="CG Times (WN)"/>
                <w:lang w:val="en-US" w:eastAsia="en-US"/>
              </w:rPr>
            </w:pPr>
          </w:p>
        </w:tc>
      </w:tr>
      <w:tr w:rsidR="008D7C04" w14:paraId="5B7CFF0F" w14:textId="77777777" w:rsidTr="008D7C04">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5B9BD5"/>
            <w:noWrap/>
            <w:vAlign w:val="bottom"/>
            <w:hideMark/>
          </w:tcPr>
          <w:p w14:paraId="779CD2F9"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313" w:type="dxa"/>
            <w:tcBorders>
              <w:top w:val="single" w:sz="4" w:space="0" w:color="auto"/>
              <w:left w:val="nil"/>
              <w:bottom w:val="single" w:sz="4" w:space="0" w:color="auto"/>
              <w:right w:val="single" w:sz="4" w:space="0" w:color="auto"/>
            </w:tcBorders>
            <w:shd w:val="clear" w:color="auto" w:fill="5B9BD5"/>
            <w:noWrap/>
            <w:vAlign w:val="bottom"/>
            <w:hideMark/>
          </w:tcPr>
          <w:p w14:paraId="5656945D"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N=1</w:t>
            </w:r>
          </w:p>
        </w:tc>
        <w:tc>
          <w:tcPr>
            <w:tcW w:w="1313" w:type="dxa"/>
            <w:tcBorders>
              <w:top w:val="single" w:sz="4" w:space="0" w:color="auto"/>
              <w:left w:val="nil"/>
              <w:bottom w:val="single" w:sz="4" w:space="0" w:color="auto"/>
              <w:right w:val="single" w:sz="4" w:space="0" w:color="auto"/>
            </w:tcBorders>
            <w:shd w:val="clear" w:color="auto" w:fill="5B9BD5"/>
            <w:noWrap/>
            <w:vAlign w:val="bottom"/>
            <w:hideMark/>
          </w:tcPr>
          <w:p w14:paraId="5286A201"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N=2</w:t>
            </w:r>
          </w:p>
        </w:tc>
        <w:tc>
          <w:tcPr>
            <w:tcW w:w="1313" w:type="dxa"/>
            <w:tcBorders>
              <w:top w:val="single" w:sz="4" w:space="0" w:color="auto"/>
              <w:left w:val="nil"/>
              <w:bottom w:val="single" w:sz="4" w:space="0" w:color="auto"/>
              <w:right w:val="single" w:sz="4" w:space="0" w:color="auto"/>
            </w:tcBorders>
            <w:shd w:val="clear" w:color="auto" w:fill="5B9BD5"/>
            <w:noWrap/>
            <w:vAlign w:val="bottom"/>
            <w:hideMark/>
          </w:tcPr>
          <w:p w14:paraId="1201E1A0"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N=4</w:t>
            </w:r>
          </w:p>
        </w:tc>
        <w:tc>
          <w:tcPr>
            <w:tcW w:w="42" w:type="dxa"/>
            <w:noWrap/>
            <w:vAlign w:val="bottom"/>
            <w:hideMark/>
          </w:tcPr>
          <w:p w14:paraId="6D3961C2" w14:textId="77777777" w:rsidR="008D7C04" w:rsidRDefault="008D7C04">
            <w:pPr>
              <w:rPr>
                <w:rFonts w:ascii="Calibri" w:hAnsi="Calibri"/>
                <w:color w:val="000000"/>
                <w:lang w:val="en-US" w:eastAsia="en-US"/>
              </w:rPr>
            </w:pPr>
          </w:p>
        </w:tc>
        <w:tc>
          <w:tcPr>
            <w:tcW w:w="960" w:type="dxa"/>
            <w:noWrap/>
            <w:vAlign w:val="bottom"/>
            <w:hideMark/>
          </w:tcPr>
          <w:p w14:paraId="4D6836E1"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single" w:sz="4" w:space="0" w:color="auto"/>
              <w:left w:val="single" w:sz="4" w:space="0" w:color="auto"/>
              <w:bottom w:val="single" w:sz="4" w:space="0" w:color="auto"/>
              <w:right w:val="single" w:sz="4" w:space="0" w:color="auto"/>
            </w:tcBorders>
            <w:shd w:val="clear" w:color="auto" w:fill="5B9BD5"/>
            <w:noWrap/>
            <w:vAlign w:val="bottom"/>
            <w:hideMark/>
          </w:tcPr>
          <w:p w14:paraId="320E22B1"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097" w:type="dxa"/>
            <w:tcBorders>
              <w:top w:val="single" w:sz="4" w:space="0" w:color="auto"/>
              <w:left w:val="nil"/>
              <w:bottom w:val="single" w:sz="4" w:space="0" w:color="auto"/>
              <w:right w:val="single" w:sz="4" w:space="0" w:color="auto"/>
            </w:tcBorders>
            <w:shd w:val="clear" w:color="auto" w:fill="5B9BD5"/>
            <w:noWrap/>
            <w:vAlign w:val="bottom"/>
            <w:hideMark/>
          </w:tcPr>
          <w:p w14:paraId="6355A8AE"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N=1</w:t>
            </w:r>
          </w:p>
        </w:tc>
        <w:tc>
          <w:tcPr>
            <w:tcW w:w="1097" w:type="dxa"/>
            <w:tcBorders>
              <w:top w:val="single" w:sz="4" w:space="0" w:color="auto"/>
              <w:left w:val="nil"/>
              <w:bottom w:val="single" w:sz="4" w:space="0" w:color="auto"/>
              <w:right w:val="single" w:sz="4" w:space="0" w:color="auto"/>
            </w:tcBorders>
            <w:shd w:val="clear" w:color="auto" w:fill="5B9BD5"/>
            <w:noWrap/>
            <w:vAlign w:val="bottom"/>
            <w:hideMark/>
          </w:tcPr>
          <w:p w14:paraId="683506E1"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N=2</w:t>
            </w:r>
          </w:p>
        </w:tc>
        <w:tc>
          <w:tcPr>
            <w:tcW w:w="960" w:type="dxa"/>
            <w:tcBorders>
              <w:top w:val="single" w:sz="4" w:space="0" w:color="auto"/>
              <w:left w:val="nil"/>
              <w:bottom w:val="single" w:sz="4" w:space="0" w:color="auto"/>
              <w:right w:val="single" w:sz="4" w:space="0" w:color="auto"/>
            </w:tcBorders>
            <w:shd w:val="clear" w:color="auto" w:fill="5B9BD5"/>
            <w:noWrap/>
            <w:vAlign w:val="bottom"/>
            <w:hideMark/>
          </w:tcPr>
          <w:p w14:paraId="5555E69D"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N=4</w:t>
            </w:r>
          </w:p>
        </w:tc>
      </w:tr>
      <w:tr w:rsidR="008D7C04" w14:paraId="72D51C11"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6551BD1C"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1313" w:type="dxa"/>
            <w:tcBorders>
              <w:top w:val="nil"/>
              <w:left w:val="nil"/>
              <w:bottom w:val="single" w:sz="4" w:space="0" w:color="auto"/>
              <w:right w:val="single" w:sz="4" w:space="0" w:color="auto"/>
            </w:tcBorders>
            <w:noWrap/>
            <w:vAlign w:val="bottom"/>
            <w:hideMark/>
          </w:tcPr>
          <w:p w14:paraId="0BD0D323"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auto" w:fill="E7E6E6"/>
            <w:noWrap/>
            <w:vAlign w:val="bottom"/>
            <w:hideMark/>
          </w:tcPr>
          <w:p w14:paraId="654091C5" w14:textId="5C3142FB" w:rsidR="008D7C04" w:rsidRDefault="00C83237">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auto" w:fill="E7E6E6"/>
            <w:noWrap/>
            <w:vAlign w:val="bottom"/>
            <w:hideMark/>
          </w:tcPr>
          <w:p w14:paraId="79252B46"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42" w:type="dxa"/>
            <w:noWrap/>
            <w:vAlign w:val="bottom"/>
            <w:hideMark/>
          </w:tcPr>
          <w:p w14:paraId="21FA0E2C" w14:textId="77777777" w:rsidR="008D7C04" w:rsidRDefault="008D7C04">
            <w:pPr>
              <w:rPr>
                <w:rFonts w:ascii="Calibri" w:hAnsi="Calibri"/>
                <w:color w:val="000000"/>
                <w:lang w:val="en-US" w:eastAsia="en-US"/>
              </w:rPr>
            </w:pPr>
          </w:p>
        </w:tc>
        <w:tc>
          <w:tcPr>
            <w:tcW w:w="960" w:type="dxa"/>
            <w:noWrap/>
            <w:vAlign w:val="bottom"/>
            <w:hideMark/>
          </w:tcPr>
          <w:p w14:paraId="10FE7DA3"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0E268CEA"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1097" w:type="dxa"/>
            <w:tcBorders>
              <w:top w:val="nil"/>
              <w:left w:val="nil"/>
              <w:bottom w:val="single" w:sz="4" w:space="0" w:color="auto"/>
              <w:right w:val="single" w:sz="4" w:space="0" w:color="auto"/>
            </w:tcBorders>
            <w:noWrap/>
            <w:vAlign w:val="bottom"/>
            <w:hideMark/>
          </w:tcPr>
          <w:p w14:paraId="77F8B769"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c>
          <w:tcPr>
            <w:tcW w:w="1097" w:type="dxa"/>
            <w:tcBorders>
              <w:top w:val="nil"/>
              <w:left w:val="nil"/>
              <w:bottom w:val="single" w:sz="4" w:space="0" w:color="auto"/>
              <w:right w:val="single" w:sz="4" w:space="0" w:color="auto"/>
            </w:tcBorders>
            <w:shd w:val="clear" w:color="auto" w:fill="E7E6E6"/>
            <w:noWrap/>
            <w:vAlign w:val="bottom"/>
            <w:hideMark/>
          </w:tcPr>
          <w:p w14:paraId="1BA11F26"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960" w:type="dxa"/>
            <w:tcBorders>
              <w:top w:val="nil"/>
              <w:left w:val="nil"/>
              <w:bottom w:val="single" w:sz="4" w:space="0" w:color="auto"/>
              <w:right w:val="single" w:sz="4" w:space="0" w:color="auto"/>
            </w:tcBorders>
            <w:shd w:val="clear" w:color="auto" w:fill="E7E6E6"/>
            <w:noWrap/>
            <w:vAlign w:val="bottom"/>
            <w:hideMark/>
          </w:tcPr>
          <w:p w14:paraId="0F34ACC8"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r>
      <w:tr w:rsidR="008D7C04" w14:paraId="60466B89"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74A2A6D8"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w:t>
            </w:r>
          </w:p>
        </w:tc>
        <w:tc>
          <w:tcPr>
            <w:tcW w:w="1313" w:type="dxa"/>
            <w:tcBorders>
              <w:top w:val="nil"/>
              <w:left w:val="nil"/>
              <w:bottom w:val="single" w:sz="4" w:space="0" w:color="auto"/>
              <w:right w:val="single" w:sz="4" w:space="0" w:color="auto"/>
            </w:tcBorders>
            <w:noWrap/>
            <w:vAlign w:val="bottom"/>
            <w:hideMark/>
          </w:tcPr>
          <w:p w14:paraId="1EE79140"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auto" w:fill="E7E6E6"/>
            <w:noWrap/>
            <w:vAlign w:val="bottom"/>
            <w:hideMark/>
          </w:tcPr>
          <w:p w14:paraId="34BC0391" w14:textId="238C7EBB" w:rsidR="008D7C04" w:rsidRDefault="00C83237">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auto" w:fill="E7E6E6"/>
            <w:noWrap/>
            <w:vAlign w:val="bottom"/>
            <w:hideMark/>
          </w:tcPr>
          <w:p w14:paraId="2BE197CF"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42" w:type="dxa"/>
            <w:noWrap/>
            <w:vAlign w:val="bottom"/>
            <w:hideMark/>
          </w:tcPr>
          <w:p w14:paraId="0889BAA4" w14:textId="77777777" w:rsidR="008D7C04" w:rsidRDefault="008D7C04">
            <w:pPr>
              <w:rPr>
                <w:rFonts w:ascii="Calibri" w:hAnsi="Calibri"/>
                <w:color w:val="000000"/>
                <w:lang w:val="en-US" w:eastAsia="en-US"/>
              </w:rPr>
            </w:pPr>
          </w:p>
        </w:tc>
        <w:tc>
          <w:tcPr>
            <w:tcW w:w="960" w:type="dxa"/>
            <w:noWrap/>
            <w:vAlign w:val="bottom"/>
            <w:hideMark/>
          </w:tcPr>
          <w:p w14:paraId="26C9E246"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29FA4FDA"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w:t>
            </w:r>
          </w:p>
        </w:tc>
        <w:tc>
          <w:tcPr>
            <w:tcW w:w="1097" w:type="dxa"/>
            <w:tcBorders>
              <w:top w:val="nil"/>
              <w:left w:val="nil"/>
              <w:bottom w:val="single" w:sz="4" w:space="0" w:color="auto"/>
              <w:right w:val="single" w:sz="4" w:space="0" w:color="auto"/>
            </w:tcBorders>
            <w:noWrap/>
            <w:vAlign w:val="bottom"/>
            <w:hideMark/>
          </w:tcPr>
          <w:p w14:paraId="02D62F6C"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c>
          <w:tcPr>
            <w:tcW w:w="1097" w:type="dxa"/>
            <w:tcBorders>
              <w:top w:val="nil"/>
              <w:left w:val="nil"/>
              <w:bottom w:val="single" w:sz="4" w:space="0" w:color="auto"/>
              <w:right w:val="single" w:sz="4" w:space="0" w:color="auto"/>
            </w:tcBorders>
            <w:shd w:val="clear" w:color="auto" w:fill="E7E6E6"/>
            <w:noWrap/>
            <w:vAlign w:val="bottom"/>
            <w:hideMark/>
          </w:tcPr>
          <w:p w14:paraId="6DE5F1D0"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960" w:type="dxa"/>
            <w:tcBorders>
              <w:top w:val="nil"/>
              <w:left w:val="nil"/>
              <w:bottom w:val="single" w:sz="4" w:space="0" w:color="auto"/>
              <w:right w:val="single" w:sz="4" w:space="0" w:color="auto"/>
            </w:tcBorders>
            <w:shd w:val="clear" w:color="auto" w:fill="E7E6E6"/>
            <w:noWrap/>
            <w:vAlign w:val="bottom"/>
            <w:hideMark/>
          </w:tcPr>
          <w:p w14:paraId="297A9F85"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r>
      <w:tr w:rsidR="008D7C04" w14:paraId="54F59C66"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089845C8"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4</w:t>
            </w:r>
          </w:p>
        </w:tc>
        <w:tc>
          <w:tcPr>
            <w:tcW w:w="1313" w:type="dxa"/>
            <w:tcBorders>
              <w:top w:val="nil"/>
              <w:left w:val="nil"/>
              <w:bottom w:val="single" w:sz="4" w:space="0" w:color="auto"/>
              <w:right w:val="single" w:sz="4" w:space="0" w:color="auto"/>
            </w:tcBorders>
            <w:noWrap/>
            <w:vAlign w:val="bottom"/>
            <w:hideMark/>
          </w:tcPr>
          <w:p w14:paraId="54B9C96B"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auto" w:fill="FFFFFF"/>
            <w:noWrap/>
            <w:vAlign w:val="bottom"/>
            <w:hideMark/>
          </w:tcPr>
          <w:p w14:paraId="7670FDD0"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auto" w:fill="E7E6E6"/>
            <w:noWrap/>
            <w:vAlign w:val="bottom"/>
            <w:hideMark/>
          </w:tcPr>
          <w:p w14:paraId="67C5FCA3"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42" w:type="dxa"/>
            <w:noWrap/>
            <w:vAlign w:val="bottom"/>
            <w:hideMark/>
          </w:tcPr>
          <w:p w14:paraId="3179DE98" w14:textId="77777777" w:rsidR="008D7C04" w:rsidRDefault="008D7C04">
            <w:pPr>
              <w:rPr>
                <w:rFonts w:ascii="Calibri" w:hAnsi="Calibri"/>
                <w:color w:val="000000"/>
                <w:lang w:val="en-US" w:eastAsia="en-US"/>
              </w:rPr>
            </w:pPr>
          </w:p>
        </w:tc>
        <w:tc>
          <w:tcPr>
            <w:tcW w:w="960" w:type="dxa"/>
            <w:noWrap/>
            <w:vAlign w:val="bottom"/>
            <w:hideMark/>
          </w:tcPr>
          <w:p w14:paraId="2B5D3DD8"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331A4C07"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4</w:t>
            </w:r>
          </w:p>
        </w:tc>
        <w:tc>
          <w:tcPr>
            <w:tcW w:w="1097" w:type="dxa"/>
            <w:tcBorders>
              <w:top w:val="nil"/>
              <w:left w:val="nil"/>
              <w:bottom w:val="single" w:sz="4" w:space="0" w:color="auto"/>
              <w:right w:val="single" w:sz="4" w:space="0" w:color="auto"/>
            </w:tcBorders>
            <w:noWrap/>
            <w:vAlign w:val="bottom"/>
            <w:hideMark/>
          </w:tcPr>
          <w:p w14:paraId="12E38A1A"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c>
          <w:tcPr>
            <w:tcW w:w="1097" w:type="dxa"/>
            <w:tcBorders>
              <w:top w:val="nil"/>
              <w:left w:val="nil"/>
              <w:bottom w:val="single" w:sz="4" w:space="0" w:color="auto"/>
              <w:right w:val="single" w:sz="4" w:space="0" w:color="auto"/>
            </w:tcBorders>
            <w:shd w:val="clear" w:color="auto" w:fill="FFFFFF"/>
            <w:noWrap/>
            <w:vAlign w:val="bottom"/>
            <w:hideMark/>
          </w:tcPr>
          <w:p w14:paraId="3E35CDF4"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c>
          <w:tcPr>
            <w:tcW w:w="960" w:type="dxa"/>
            <w:tcBorders>
              <w:top w:val="nil"/>
              <w:left w:val="nil"/>
              <w:bottom w:val="single" w:sz="4" w:space="0" w:color="auto"/>
              <w:right w:val="single" w:sz="4" w:space="0" w:color="auto"/>
            </w:tcBorders>
            <w:shd w:val="clear" w:color="auto" w:fill="E7E6E6"/>
            <w:noWrap/>
            <w:vAlign w:val="bottom"/>
            <w:hideMark/>
          </w:tcPr>
          <w:p w14:paraId="312AE08F"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r>
      <w:tr w:rsidR="008D7C04" w14:paraId="43360F1F"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6D7DD5B6"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8</w:t>
            </w:r>
          </w:p>
        </w:tc>
        <w:tc>
          <w:tcPr>
            <w:tcW w:w="1313" w:type="dxa"/>
            <w:tcBorders>
              <w:top w:val="nil"/>
              <w:left w:val="nil"/>
              <w:bottom w:val="single" w:sz="4" w:space="0" w:color="auto"/>
              <w:right w:val="single" w:sz="4" w:space="0" w:color="auto"/>
            </w:tcBorders>
            <w:noWrap/>
            <w:vAlign w:val="bottom"/>
            <w:hideMark/>
          </w:tcPr>
          <w:p w14:paraId="0F7C8D19"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w:t>
            </w:r>
          </w:p>
        </w:tc>
        <w:tc>
          <w:tcPr>
            <w:tcW w:w="1313" w:type="dxa"/>
            <w:tcBorders>
              <w:top w:val="nil"/>
              <w:left w:val="nil"/>
              <w:bottom w:val="single" w:sz="4" w:space="0" w:color="auto"/>
              <w:right w:val="single" w:sz="4" w:space="0" w:color="auto"/>
            </w:tcBorders>
            <w:noWrap/>
            <w:vAlign w:val="bottom"/>
            <w:hideMark/>
          </w:tcPr>
          <w:p w14:paraId="383DB3CD"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auto" w:fill="E7E6E6"/>
            <w:noWrap/>
            <w:vAlign w:val="bottom"/>
            <w:hideMark/>
          </w:tcPr>
          <w:p w14:paraId="32279065"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42" w:type="dxa"/>
            <w:noWrap/>
            <w:vAlign w:val="bottom"/>
            <w:hideMark/>
          </w:tcPr>
          <w:p w14:paraId="32DB5320" w14:textId="77777777" w:rsidR="008D7C04" w:rsidRDefault="008D7C04">
            <w:pPr>
              <w:rPr>
                <w:rFonts w:ascii="Calibri" w:hAnsi="Calibri"/>
                <w:color w:val="000000"/>
                <w:lang w:val="en-US" w:eastAsia="en-US"/>
              </w:rPr>
            </w:pPr>
          </w:p>
        </w:tc>
        <w:tc>
          <w:tcPr>
            <w:tcW w:w="960" w:type="dxa"/>
            <w:noWrap/>
            <w:vAlign w:val="bottom"/>
            <w:hideMark/>
          </w:tcPr>
          <w:p w14:paraId="2310C3B3"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55307208"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8</w:t>
            </w:r>
          </w:p>
        </w:tc>
        <w:tc>
          <w:tcPr>
            <w:tcW w:w="1097" w:type="dxa"/>
            <w:tcBorders>
              <w:top w:val="nil"/>
              <w:left w:val="nil"/>
              <w:bottom w:val="single" w:sz="4" w:space="0" w:color="auto"/>
              <w:right w:val="single" w:sz="4" w:space="0" w:color="auto"/>
            </w:tcBorders>
            <w:noWrap/>
            <w:vAlign w:val="bottom"/>
            <w:hideMark/>
          </w:tcPr>
          <w:p w14:paraId="3E938C1A"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no</w:t>
            </w:r>
          </w:p>
        </w:tc>
        <w:tc>
          <w:tcPr>
            <w:tcW w:w="1097" w:type="dxa"/>
            <w:tcBorders>
              <w:top w:val="nil"/>
              <w:left w:val="nil"/>
              <w:bottom w:val="single" w:sz="4" w:space="0" w:color="auto"/>
              <w:right w:val="single" w:sz="4" w:space="0" w:color="auto"/>
            </w:tcBorders>
            <w:noWrap/>
            <w:vAlign w:val="bottom"/>
            <w:hideMark/>
          </w:tcPr>
          <w:p w14:paraId="3D728A33"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c>
          <w:tcPr>
            <w:tcW w:w="960" w:type="dxa"/>
            <w:tcBorders>
              <w:top w:val="nil"/>
              <w:left w:val="nil"/>
              <w:bottom w:val="single" w:sz="4" w:space="0" w:color="auto"/>
              <w:right w:val="single" w:sz="4" w:space="0" w:color="auto"/>
            </w:tcBorders>
            <w:shd w:val="clear" w:color="auto" w:fill="E7E6E6"/>
            <w:noWrap/>
            <w:vAlign w:val="bottom"/>
            <w:hideMark/>
          </w:tcPr>
          <w:p w14:paraId="6E2CAEAD"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r>
      <w:tr w:rsidR="008D7C04" w14:paraId="04E4E628"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0BEEDDE0"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12</w:t>
            </w:r>
          </w:p>
        </w:tc>
        <w:tc>
          <w:tcPr>
            <w:tcW w:w="1313" w:type="dxa"/>
            <w:tcBorders>
              <w:top w:val="nil"/>
              <w:left w:val="nil"/>
              <w:bottom w:val="single" w:sz="4" w:space="0" w:color="auto"/>
              <w:right w:val="single" w:sz="4" w:space="0" w:color="auto"/>
            </w:tcBorders>
            <w:shd w:val="clear" w:color="auto" w:fill="FFFFFF"/>
            <w:noWrap/>
            <w:vAlign w:val="bottom"/>
            <w:hideMark/>
          </w:tcPr>
          <w:p w14:paraId="65C28408"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4</w:t>
            </w:r>
          </w:p>
        </w:tc>
        <w:tc>
          <w:tcPr>
            <w:tcW w:w="1313" w:type="dxa"/>
            <w:tcBorders>
              <w:top w:val="nil"/>
              <w:left w:val="nil"/>
              <w:bottom w:val="single" w:sz="4" w:space="0" w:color="auto"/>
              <w:right w:val="single" w:sz="4" w:space="0" w:color="auto"/>
            </w:tcBorders>
            <w:noWrap/>
            <w:vAlign w:val="bottom"/>
            <w:hideMark/>
          </w:tcPr>
          <w:p w14:paraId="725026CE"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w:t>
            </w:r>
          </w:p>
        </w:tc>
        <w:tc>
          <w:tcPr>
            <w:tcW w:w="1313" w:type="dxa"/>
            <w:tcBorders>
              <w:top w:val="nil"/>
              <w:left w:val="nil"/>
              <w:bottom w:val="single" w:sz="4" w:space="0" w:color="auto"/>
              <w:right w:val="single" w:sz="4" w:space="0" w:color="auto"/>
            </w:tcBorders>
            <w:shd w:val="clear" w:color="auto" w:fill="E7E6E6"/>
            <w:noWrap/>
            <w:vAlign w:val="bottom"/>
            <w:hideMark/>
          </w:tcPr>
          <w:p w14:paraId="07EDAF5D"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42" w:type="dxa"/>
            <w:noWrap/>
            <w:vAlign w:val="bottom"/>
            <w:hideMark/>
          </w:tcPr>
          <w:p w14:paraId="446D4672" w14:textId="77777777" w:rsidR="008D7C04" w:rsidRDefault="008D7C04">
            <w:pPr>
              <w:rPr>
                <w:rFonts w:ascii="Calibri" w:hAnsi="Calibri"/>
                <w:color w:val="000000"/>
                <w:lang w:val="en-US" w:eastAsia="en-US"/>
              </w:rPr>
            </w:pPr>
          </w:p>
        </w:tc>
        <w:tc>
          <w:tcPr>
            <w:tcW w:w="960" w:type="dxa"/>
            <w:noWrap/>
            <w:vAlign w:val="bottom"/>
            <w:hideMark/>
          </w:tcPr>
          <w:p w14:paraId="2F345E14"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0709F6DE"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12</w:t>
            </w:r>
          </w:p>
        </w:tc>
        <w:tc>
          <w:tcPr>
            <w:tcW w:w="1097" w:type="dxa"/>
            <w:tcBorders>
              <w:top w:val="nil"/>
              <w:left w:val="nil"/>
              <w:bottom w:val="single" w:sz="4" w:space="0" w:color="auto"/>
              <w:right w:val="single" w:sz="4" w:space="0" w:color="auto"/>
            </w:tcBorders>
            <w:shd w:val="clear" w:color="auto" w:fill="FFFFFF"/>
            <w:noWrap/>
            <w:vAlign w:val="bottom"/>
            <w:hideMark/>
          </w:tcPr>
          <w:p w14:paraId="24504EB5"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no</w:t>
            </w:r>
          </w:p>
        </w:tc>
        <w:tc>
          <w:tcPr>
            <w:tcW w:w="1097" w:type="dxa"/>
            <w:tcBorders>
              <w:top w:val="nil"/>
              <w:left w:val="nil"/>
              <w:bottom w:val="single" w:sz="4" w:space="0" w:color="auto"/>
              <w:right w:val="single" w:sz="4" w:space="0" w:color="auto"/>
            </w:tcBorders>
            <w:noWrap/>
            <w:vAlign w:val="bottom"/>
            <w:hideMark/>
          </w:tcPr>
          <w:p w14:paraId="37E8481A"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c>
          <w:tcPr>
            <w:tcW w:w="960" w:type="dxa"/>
            <w:tcBorders>
              <w:top w:val="nil"/>
              <w:left w:val="nil"/>
              <w:bottom w:val="single" w:sz="4" w:space="0" w:color="auto"/>
              <w:right w:val="single" w:sz="4" w:space="0" w:color="auto"/>
            </w:tcBorders>
            <w:shd w:val="clear" w:color="auto" w:fill="E7E6E6"/>
            <w:noWrap/>
            <w:vAlign w:val="bottom"/>
            <w:hideMark/>
          </w:tcPr>
          <w:p w14:paraId="6522D8D2"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r>
      <w:tr w:rsidR="008D7C04" w14:paraId="462F9126"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5C5E354A"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16</w:t>
            </w:r>
          </w:p>
        </w:tc>
        <w:tc>
          <w:tcPr>
            <w:tcW w:w="1313" w:type="dxa"/>
            <w:tcBorders>
              <w:top w:val="nil"/>
              <w:left w:val="nil"/>
              <w:bottom w:val="single" w:sz="4" w:space="0" w:color="auto"/>
              <w:right w:val="single" w:sz="4" w:space="0" w:color="auto"/>
            </w:tcBorders>
            <w:shd w:val="clear" w:color="auto" w:fill="E7E6E6"/>
            <w:noWrap/>
            <w:vAlign w:val="bottom"/>
            <w:hideMark/>
          </w:tcPr>
          <w:p w14:paraId="252F50E5"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313" w:type="dxa"/>
            <w:tcBorders>
              <w:top w:val="nil"/>
              <w:left w:val="nil"/>
              <w:bottom w:val="single" w:sz="4" w:space="0" w:color="auto"/>
              <w:right w:val="single" w:sz="4" w:space="0" w:color="auto"/>
            </w:tcBorders>
            <w:noWrap/>
            <w:vAlign w:val="bottom"/>
            <w:hideMark/>
          </w:tcPr>
          <w:p w14:paraId="233F2215"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w:t>
            </w:r>
          </w:p>
        </w:tc>
        <w:tc>
          <w:tcPr>
            <w:tcW w:w="1313" w:type="dxa"/>
            <w:tcBorders>
              <w:top w:val="nil"/>
              <w:left w:val="nil"/>
              <w:bottom w:val="single" w:sz="4" w:space="0" w:color="auto"/>
              <w:right w:val="single" w:sz="4" w:space="0" w:color="auto"/>
            </w:tcBorders>
            <w:noWrap/>
            <w:vAlign w:val="bottom"/>
            <w:hideMark/>
          </w:tcPr>
          <w:p w14:paraId="480B3EA5"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w:t>
            </w:r>
          </w:p>
        </w:tc>
        <w:tc>
          <w:tcPr>
            <w:tcW w:w="42" w:type="dxa"/>
            <w:noWrap/>
            <w:vAlign w:val="bottom"/>
            <w:hideMark/>
          </w:tcPr>
          <w:p w14:paraId="726F1090" w14:textId="77777777" w:rsidR="008D7C04" w:rsidRDefault="008D7C04">
            <w:pPr>
              <w:rPr>
                <w:rFonts w:ascii="Calibri" w:hAnsi="Calibri"/>
                <w:color w:val="000000"/>
                <w:lang w:val="en-US" w:eastAsia="en-US"/>
              </w:rPr>
            </w:pPr>
          </w:p>
        </w:tc>
        <w:tc>
          <w:tcPr>
            <w:tcW w:w="960" w:type="dxa"/>
            <w:noWrap/>
            <w:vAlign w:val="bottom"/>
            <w:hideMark/>
          </w:tcPr>
          <w:p w14:paraId="29DB4F3D"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5D7B926D"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16</w:t>
            </w:r>
          </w:p>
        </w:tc>
        <w:tc>
          <w:tcPr>
            <w:tcW w:w="1097" w:type="dxa"/>
            <w:tcBorders>
              <w:top w:val="nil"/>
              <w:left w:val="nil"/>
              <w:bottom w:val="single" w:sz="4" w:space="0" w:color="auto"/>
              <w:right w:val="single" w:sz="4" w:space="0" w:color="auto"/>
            </w:tcBorders>
            <w:shd w:val="clear" w:color="auto" w:fill="E7E6E6"/>
            <w:noWrap/>
            <w:vAlign w:val="bottom"/>
            <w:hideMark/>
          </w:tcPr>
          <w:p w14:paraId="68AD536F"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097" w:type="dxa"/>
            <w:tcBorders>
              <w:top w:val="nil"/>
              <w:left w:val="nil"/>
              <w:bottom w:val="single" w:sz="4" w:space="0" w:color="auto"/>
              <w:right w:val="single" w:sz="4" w:space="0" w:color="auto"/>
            </w:tcBorders>
            <w:noWrap/>
            <w:vAlign w:val="bottom"/>
            <w:hideMark/>
          </w:tcPr>
          <w:p w14:paraId="5C66C27B"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no</w:t>
            </w:r>
          </w:p>
        </w:tc>
        <w:tc>
          <w:tcPr>
            <w:tcW w:w="960" w:type="dxa"/>
            <w:tcBorders>
              <w:top w:val="nil"/>
              <w:left w:val="nil"/>
              <w:bottom w:val="single" w:sz="4" w:space="0" w:color="auto"/>
              <w:right w:val="single" w:sz="4" w:space="0" w:color="auto"/>
            </w:tcBorders>
            <w:noWrap/>
            <w:vAlign w:val="bottom"/>
            <w:hideMark/>
          </w:tcPr>
          <w:p w14:paraId="6D3FDDDE"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r>
      <w:tr w:rsidR="008D7C04" w14:paraId="5CD9AFC6"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29E03041"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24</w:t>
            </w:r>
          </w:p>
        </w:tc>
        <w:tc>
          <w:tcPr>
            <w:tcW w:w="1313" w:type="dxa"/>
            <w:tcBorders>
              <w:top w:val="nil"/>
              <w:left w:val="nil"/>
              <w:bottom w:val="single" w:sz="4" w:space="0" w:color="auto"/>
              <w:right w:val="single" w:sz="4" w:space="0" w:color="auto"/>
            </w:tcBorders>
            <w:shd w:val="clear" w:color="auto" w:fill="E7E6E6"/>
            <w:noWrap/>
            <w:vAlign w:val="bottom"/>
            <w:hideMark/>
          </w:tcPr>
          <w:p w14:paraId="18A7F21A"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auto" w:fill="FFFFFF"/>
            <w:noWrap/>
            <w:vAlign w:val="bottom"/>
            <w:hideMark/>
          </w:tcPr>
          <w:p w14:paraId="7DFF83AB"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4</w:t>
            </w:r>
          </w:p>
        </w:tc>
        <w:tc>
          <w:tcPr>
            <w:tcW w:w="1313" w:type="dxa"/>
            <w:tcBorders>
              <w:top w:val="nil"/>
              <w:left w:val="nil"/>
              <w:bottom w:val="single" w:sz="4" w:space="0" w:color="auto"/>
              <w:right w:val="single" w:sz="4" w:space="0" w:color="auto"/>
            </w:tcBorders>
            <w:noWrap/>
            <w:vAlign w:val="bottom"/>
            <w:hideMark/>
          </w:tcPr>
          <w:p w14:paraId="4E6B281D"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w:t>
            </w:r>
          </w:p>
        </w:tc>
        <w:tc>
          <w:tcPr>
            <w:tcW w:w="42" w:type="dxa"/>
            <w:noWrap/>
            <w:vAlign w:val="bottom"/>
            <w:hideMark/>
          </w:tcPr>
          <w:p w14:paraId="7FEEB713" w14:textId="77777777" w:rsidR="008D7C04" w:rsidRDefault="008D7C04">
            <w:pPr>
              <w:rPr>
                <w:rFonts w:ascii="Calibri" w:hAnsi="Calibri"/>
                <w:color w:val="000000"/>
                <w:lang w:val="en-US" w:eastAsia="en-US"/>
              </w:rPr>
            </w:pPr>
          </w:p>
        </w:tc>
        <w:tc>
          <w:tcPr>
            <w:tcW w:w="960" w:type="dxa"/>
            <w:noWrap/>
            <w:vAlign w:val="bottom"/>
            <w:hideMark/>
          </w:tcPr>
          <w:p w14:paraId="03F24C3E"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01638F37"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24</w:t>
            </w:r>
          </w:p>
        </w:tc>
        <w:tc>
          <w:tcPr>
            <w:tcW w:w="1097" w:type="dxa"/>
            <w:tcBorders>
              <w:top w:val="nil"/>
              <w:left w:val="nil"/>
              <w:bottom w:val="single" w:sz="4" w:space="0" w:color="auto"/>
              <w:right w:val="single" w:sz="4" w:space="0" w:color="auto"/>
            </w:tcBorders>
            <w:shd w:val="clear" w:color="auto" w:fill="E7E6E6"/>
            <w:noWrap/>
            <w:vAlign w:val="bottom"/>
            <w:hideMark/>
          </w:tcPr>
          <w:p w14:paraId="6379D64B"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097" w:type="dxa"/>
            <w:tcBorders>
              <w:top w:val="nil"/>
              <w:left w:val="nil"/>
              <w:bottom w:val="single" w:sz="4" w:space="0" w:color="auto"/>
              <w:right w:val="single" w:sz="4" w:space="0" w:color="auto"/>
            </w:tcBorders>
            <w:shd w:val="clear" w:color="auto" w:fill="FFFFFF"/>
            <w:noWrap/>
            <w:vAlign w:val="bottom"/>
            <w:hideMark/>
          </w:tcPr>
          <w:p w14:paraId="541EE69E"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no</w:t>
            </w:r>
          </w:p>
        </w:tc>
        <w:tc>
          <w:tcPr>
            <w:tcW w:w="960" w:type="dxa"/>
            <w:tcBorders>
              <w:top w:val="nil"/>
              <w:left w:val="nil"/>
              <w:bottom w:val="single" w:sz="4" w:space="0" w:color="auto"/>
              <w:right w:val="single" w:sz="4" w:space="0" w:color="auto"/>
            </w:tcBorders>
            <w:noWrap/>
            <w:vAlign w:val="bottom"/>
            <w:hideMark/>
          </w:tcPr>
          <w:p w14:paraId="40822BDE"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yes (2)</w:t>
            </w:r>
          </w:p>
        </w:tc>
      </w:tr>
      <w:tr w:rsidR="008D7C04" w14:paraId="24A2C86A" w14:textId="77777777" w:rsidTr="008D7C04">
        <w:trPr>
          <w:trHeight w:val="300"/>
        </w:trPr>
        <w:tc>
          <w:tcPr>
            <w:tcW w:w="820" w:type="dxa"/>
            <w:tcBorders>
              <w:top w:val="nil"/>
              <w:left w:val="single" w:sz="4" w:space="0" w:color="auto"/>
              <w:bottom w:val="single" w:sz="4" w:space="0" w:color="auto"/>
              <w:right w:val="single" w:sz="4" w:space="0" w:color="auto"/>
            </w:tcBorders>
            <w:shd w:val="clear" w:color="auto" w:fill="5B9BD5"/>
            <w:noWrap/>
            <w:vAlign w:val="bottom"/>
            <w:hideMark/>
          </w:tcPr>
          <w:p w14:paraId="26392DC0"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32</w:t>
            </w:r>
          </w:p>
        </w:tc>
        <w:tc>
          <w:tcPr>
            <w:tcW w:w="1313" w:type="dxa"/>
            <w:tcBorders>
              <w:top w:val="nil"/>
              <w:left w:val="nil"/>
              <w:bottom w:val="single" w:sz="4" w:space="0" w:color="auto"/>
              <w:right w:val="single" w:sz="4" w:space="0" w:color="auto"/>
            </w:tcBorders>
            <w:shd w:val="clear" w:color="auto" w:fill="E7E6E6"/>
            <w:noWrap/>
            <w:vAlign w:val="bottom"/>
            <w:hideMark/>
          </w:tcPr>
          <w:p w14:paraId="7A9CEB06"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auto" w:fill="E7E6E6"/>
            <w:noWrap/>
            <w:vAlign w:val="bottom"/>
            <w:hideMark/>
          </w:tcPr>
          <w:p w14:paraId="70F141EF" w14:textId="6B89AD8C" w:rsidR="008D7C04" w:rsidRDefault="00C83237">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313" w:type="dxa"/>
            <w:tcBorders>
              <w:top w:val="nil"/>
              <w:left w:val="nil"/>
              <w:bottom w:val="single" w:sz="4" w:space="0" w:color="auto"/>
              <w:right w:val="single" w:sz="4" w:space="0" w:color="auto"/>
            </w:tcBorders>
            <w:noWrap/>
            <w:vAlign w:val="bottom"/>
            <w:hideMark/>
          </w:tcPr>
          <w:p w14:paraId="727B584B"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2</w:t>
            </w:r>
          </w:p>
        </w:tc>
        <w:tc>
          <w:tcPr>
            <w:tcW w:w="42" w:type="dxa"/>
            <w:noWrap/>
            <w:vAlign w:val="bottom"/>
            <w:hideMark/>
          </w:tcPr>
          <w:p w14:paraId="00F739CC" w14:textId="77777777" w:rsidR="008D7C04" w:rsidRDefault="008D7C04">
            <w:pPr>
              <w:rPr>
                <w:rFonts w:ascii="Calibri" w:hAnsi="Calibri"/>
                <w:color w:val="000000"/>
                <w:lang w:val="en-US" w:eastAsia="en-US"/>
              </w:rPr>
            </w:pPr>
          </w:p>
        </w:tc>
        <w:tc>
          <w:tcPr>
            <w:tcW w:w="960" w:type="dxa"/>
            <w:noWrap/>
            <w:vAlign w:val="bottom"/>
            <w:hideMark/>
          </w:tcPr>
          <w:p w14:paraId="27710706" w14:textId="77777777" w:rsidR="008D7C04" w:rsidRDefault="008D7C04">
            <w:pPr>
              <w:overflowPunct/>
              <w:autoSpaceDE/>
              <w:autoSpaceDN/>
              <w:adjustRightInd/>
              <w:spacing w:after="0"/>
              <w:jc w:val="left"/>
              <w:rPr>
                <w:rFonts w:ascii="CG Times (WN)" w:hAnsi="CG Times (WN)"/>
                <w:lang w:val="en-US" w:eastAsia="en-US"/>
              </w:rPr>
            </w:pPr>
          </w:p>
        </w:tc>
        <w:tc>
          <w:tcPr>
            <w:tcW w:w="686" w:type="dxa"/>
            <w:tcBorders>
              <w:top w:val="nil"/>
              <w:left w:val="single" w:sz="4" w:space="0" w:color="auto"/>
              <w:bottom w:val="single" w:sz="4" w:space="0" w:color="auto"/>
              <w:right w:val="single" w:sz="4" w:space="0" w:color="auto"/>
            </w:tcBorders>
            <w:shd w:val="clear" w:color="auto" w:fill="5B9BD5"/>
            <w:noWrap/>
            <w:vAlign w:val="bottom"/>
            <w:hideMark/>
          </w:tcPr>
          <w:p w14:paraId="362748B3" w14:textId="77777777" w:rsidR="008D7C04" w:rsidRDefault="008D7C04">
            <w:pPr>
              <w:overflowPunct/>
              <w:autoSpaceDE/>
              <w:adjustRightInd/>
              <w:spacing w:after="0"/>
              <w:jc w:val="right"/>
              <w:rPr>
                <w:rFonts w:ascii="Calibri" w:hAnsi="Calibri"/>
                <w:color w:val="000000"/>
                <w:lang w:val="en-US" w:eastAsia="en-US"/>
              </w:rPr>
            </w:pPr>
            <w:r>
              <w:rPr>
                <w:rFonts w:ascii="Calibri" w:hAnsi="Calibri"/>
                <w:color w:val="000000"/>
                <w:lang w:val="en-US" w:eastAsia="en-US"/>
              </w:rPr>
              <w:t>32</w:t>
            </w:r>
          </w:p>
        </w:tc>
        <w:tc>
          <w:tcPr>
            <w:tcW w:w="1097" w:type="dxa"/>
            <w:tcBorders>
              <w:top w:val="nil"/>
              <w:left w:val="nil"/>
              <w:bottom w:val="single" w:sz="4" w:space="0" w:color="auto"/>
              <w:right w:val="single" w:sz="4" w:space="0" w:color="auto"/>
            </w:tcBorders>
            <w:shd w:val="clear" w:color="auto" w:fill="E7E6E6"/>
            <w:noWrap/>
            <w:vAlign w:val="bottom"/>
            <w:hideMark/>
          </w:tcPr>
          <w:p w14:paraId="1C1CC000"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1097" w:type="dxa"/>
            <w:tcBorders>
              <w:top w:val="nil"/>
              <w:left w:val="nil"/>
              <w:bottom w:val="single" w:sz="4" w:space="0" w:color="auto"/>
              <w:right w:val="single" w:sz="4" w:space="0" w:color="auto"/>
            </w:tcBorders>
            <w:shd w:val="clear" w:color="auto" w:fill="E7E6E6"/>
            <w:noWrap/>
            <w:vAlign w:val="bottom"/>
            <w:hideMark/>
          </w:tcPr>
          <w:p w14:paraId="15FE8E61"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x</w:t>
            </w:r>
          </w:p>
        </w:tc>
        <w:tc>
          <w:tcPr>
            <w:tcW w:w="960" w:type="dxa"/>
            <w:tcBorders>
              <w:top w:val="nil"/>
              <w:left w:val="nil"/>
              <w:bottom w:val="single" w:sz="4" w:space="0" w:color="auto"/>
              <w:right w:val="single" w:sz="4" w:space="0" w:color="auto"/>
            </w:tcBorders>
            <w:noWrap/>
            <w:vAlign w:val="bottom"/>
            <w:hideMark/>
          </w:tcPr>
          <w:p w14:paraId="61A8D290" w14:textId="77777777" w:rsidR="008D7C04" w:rsidRDefault="008D7C04">
            <w:pPr>
              <w:overflowPunct/>
              <w:autoSpaceDE/>
              <w:adjustRightInd/>
              <w:spacing w:after="0"/>
              <w:jc w:val="left"/>
              <w:rPr>
                <w:rFonts w:ascii="Calibri" w:hAnsi="Calibri"/>
                <w:color w:val="000000"/>
                <w:lang w:val="en-US" w:eastAsia="en-US"/>
              </w:rPr>
            </w:pPr>
            <w:r>
              <w:rPr>
                <w:rFonts w:ascii="Calibri" w:hAnsi="Calibri"/>
                <w:color w:val="000000"/>
                <w:lang w:val="en-US" w:eastAsia="en-US"/>
              </w:rPr>
              <w:t>No</w:t>
            </w:r>
          </w:p>
        </w:tc>
      </w:tr>
    </w:tbl>
    <w:p w14:paraId="13EF45C7" w14:textId="77777777" w:rsidR="008D7C04" w:rsidRDefault="008D7C04" w:rsidP="008D7C04">
      <w:pPr>
        <w:pStyle w:val="Heading2"/>
        <w:numPr>
          <w:ilvl w:val="0"/>
          <w:numId w:val="0"/>
        </w:numPr>
        <w:tabs>
          <w:tab w:val="left" w:pos="720"/>
        </w:tabs>
        <w:rPr>
          <w:sz w:val="32"/>
        </w:rPr>
      </w:pPr>
    </w:p>
    <w:p w14:paraId="5D54B0C4" w14:textId="77777777" w:rsidR="008D7C04" w:rsidRDefault="008D7C04" w:rsidP="009B5327">
      <w:pPr>
        <w:pStyle w:val="3GPPHeader"/>
      </w:pPr>
      <w:bookmarkStart w:id="294" w:name="_Toc490131396"/>
      <w:bookmarkStart w:id="295" w:name="_Toc490131450"/>
      <w:bookmarkStart w:id="296" w:name="_Toc490131490"/>
      <w:bookmarkStart w:id="297" w:name="_Toc490131595"/>
      <w:bookmarkStart w:id="298" w:name="_Toc490131625"/>
      <w:bookmarkStart w:id="299" w:name="_Toc490131655"/>
      <w:bookmarkStart w:id="300" w:name="_Toc490131717"/>
      <w:r>
        <w:t>Sequence generation</w:t>
      </w:r>
      <w:bookmarkEnd w:id="294"/>
      <w:bookmarkEnd w:id="295"/>
      <w:bookmarkEnd w:id="296"/>
      <w:bookmarkEnd w:id="297"/>
      <w:bookmarkEnd w:id="298"/>
      <w:bookmarkEnd w:id="299"/>
      <w:bookmarkEnd w:id="300"/>
    </w:p>
    <w:p w14:paraId="150E485D" w14:textId="3DE3C231" w:rsidR="008D7C04" w:rsidRDefault="008D7C04" w:rsidP="008D7C04">
      <w:pPr>
        <w:pStyle w:val="BodyText"/>
      </w:pPr>
      <w:r>
        <w:t>It is already agreed to use PN sequences for CSI-RS for CSI-acquisition. To keep scheduling flexibility, to allow both shared and dedicated CSI-RS, and to support multi-point scenarios, we propose to allow the CSI-RS sequence to be UE specifically configured independent of UE</w:t>
      </w:r>
      <w:r w:rsidR="00C83237">
        <w:t xml:space="preserve"> and cell</w:t>
      </w:r>
      <w:r>
        <w:t xml:space="preserve"> identity – reusing a similar sequence initialization mechanism as LTE CSI-RS. Furthermore, like with the LTE design, the sequence applied to a given subcarrier should depend on </w:t>
      </w:r>
      <w:r w:rsidR="001E75BB">
        <w:t>subcarrier</w:t>
      </w:r>
      <w:r>
        <w:t xml:space="preserve"> index </w:t>
      </w:r>
      <w:r w:rsidR="00E30795">
        <w:t>(relative to a reference that is common to all UEs)</w:t>
      </w:r>
      <w:r>
        <w:t>, and not depend on other CSI-RS configuration parameters</w:t>
      </w:r>
      <w:r w:rsidR="00E30795">
        <w:t>, including which part of the band the UE is configured to measure CSI-RS</w:t>
      </w:r>
      <w:r w:rsidR="006509C9">
        <w:t xml:space="preserve"> on</w:t>
      </w:r>
      <w:r>
        <w:t xml:space="preserve">. </w:t>
      </w:r>
    </w:p>
    <w:p w14:paraId="68A6AFEF" w14:textId="13E3D82D" w:rsidR="00E30795" w:rsidRDefault="00893982" w:rsidP="00E30795">
      <w:pPr>
        <w:pStyle w:val="BodyText"/>
      </w:pPr>
      <w:bookmarkStart w:id="301" w:name="_Toc490131397"/>
      <w:bookmarkStart w:id="302" w:name="_Toc490131451"/>
      <w:bookmarkStart w:id="303" w:name="_Toc490131491"/>
      <w:bookmarkStart w:id="304" w:name="_Toc490131596"/>
      <w:bookmarkStart w:id="305" w:name="_Toc490131626"/>
      <w:bookmarkStart w:id="306" w:name="_Toc490131656"/>
      <w:bookmarkStart w:id="307" w:name="_Toc490131718"/>
      <w:bookmarkStart w:id="308" w:name="_Toc490132133"/>
      <w:bookmarkStart w:id="309" w:name="_Toc490132228"/>
      <w:bookmarkStart w:id="310" w:name="_Toc490209304"/>
      <w:r>
        <w:t>Note that</w:t>
      </w:r>
      <w:r w:rsidR="00E30795">
        <w:t xml:space="preserve"> when UEs have different operation bandwidth capabilities, the system bandwidth and the operation bandwidth </w:t>
      </w:r>
      <w:r w:rsidR="00C83237">
        <w:t xml:space="preserve">of the UE may not be the same. </w:t>
      </w:r>
      <w:r w:rsidR="00C83237">
        <w:fldChar w:fldCharType="begin"/>
      </w:r>
      <w:r w:rsidR="00C83237">
        <w:instrText xml:space="preserve"> REF _Ref490228366 \h </w:instrText>
      </w:r>
      <w:r w:rsidR="00C83237">
        <w:fldChar w:fldCharType="separate"/>
      </w:r>
      <w:r w:rsidR="00C83237">
        <w:t xml:space="preserve">Figure </w:t>
      </w:r>
      <w:r w:rsidR="00C83237">
        <w:rPr>
          <w:noProof/>
        </w:rPr>
        <w:t>1</w:t>
      </w:r>
      <w:r w:rsidR="00C83237">
        <w:fldChar w:fldCharType="end"/>
      </w:r>
      <w:r w:rsidR="00C83237">
        <w:t xml:space="preserve"> </w:t>
      </w:r>
      <w:r w:rsidR="00E30795">
        <w:t xml:space="preserve">illustrates a resource-specific CSI-RS mapping where two UEs have operation bandwidths that partly overlap. In this case, the resource-specific CSI-RS sequences used by the UEs represent segments taken from the long CSI-RS sequence on the left-hand side. This long CSI-RS sequence may refer to largest possible UE operation bandwidth or to a large fictive system bandwidth seen from the network side. If the UEs are configured with </w:t>
      </w:r>
      <w:r w:rsidR="00C83237">
        <w:t>the same</w:t>
      </w:r>
      <w:r w:rsidR="00E30795">
        <w:t xml:space="preserve"> initialization parameters</w:t>
      </w:r>
      <w:r w:rsidR="00C83237">
        <w:t>,</w:t>
      </w:r>
      <w:r w:rsidR="00E30795">
        <w:t xml:space="preserve"> the overlapping CSI-RS will be identical which enables sharing of CSI-RS for UEs with different operation bandwidths. In this illustration, the higher layer </w:t>
      </w:r>
      <w:r>
        <w:t>signalling</w:t>
      </w:r>
      <w:r w:rsidR="00E30795">
        <w:t xml:space="preserve"> of the parameter </w:t>
      </w:r>
      <m:oMath>
        <m:r>
          <w:rPr>
            <w:rFonts w:ascii="Cambria Math" w:hAnsi="Cambria Math"/>
          </w:rPr>
          <m:t>∆</m:t>
        </m:r>
      </m:oMath>
      <w:r w:rsidR="00E30795">
        <w:t xml:space="preserve"> indicates the start of the resource-specific CSI-RS block and could be viewed as representing for the UE a </w:t>
      </w:r>
      <w:r w:rsidR="00C83237">
        <w:t>reference subcarrier</w:t>
      </w:r>
      <w:r w:rsidR="00E30795">
        <w:t>.</w:t>
      </w:r>
    </w:p>
    <w:p w14:paraId="5DB8503E" w14:textId="6FD556DF" w:rsidR="00E30795" w:rsidRPr="00B85CF3" w:rsidRDefault="00E30795" w:rsidP="00893982">
      <w:pPr>
        <w:pStyle w:val="Proposal"/>
      </w:pPr>
      <w:bookmarkStart w:id="311" w:name="_Toc490211733"/>
      <w:bookmarkStart w:id="312" w:name="_Toc490244473"/>
      <w:r w:rsidRPr="00B85CF3">
        <w:t>An offset parameter is signalled to indicate the start of the CSI-RS sequence</w:t>
      </w:r>
      <w:bookmarkEnd w:id="311"/>
      <w:bookmarkEnd w:id="312"/>
      <w:r w:rsidRPr="00B85CF3">
        <w:t xml:space="preserve">  </w:t>
      </w:r>
    </w:p>
    <w:p w14:paraId="02EB545C" w14:textId="258F1DFB" w:rsidR="00E30795" w:rsidRDefault="00E30795" w:rsidP="00E30795">
      <w:pPr>
        <w:pStyle w:val="BodyText"/>
        <w:jc w:val="left"/>
      </w:pPr>
    </w:p>
    <w:p w14:paraId="32832181" w14:textId="77777777" w:rsidR="00893982" w:rsidRDefault="00893982" w:rsidP="00D258A2">
      <w:pPr>
        <w:pStyle w:val="BodyText"/>
        <w:keepNext/>
        <w:jc w:val="center"/>
      </w:pPr>
      <w:r>
        <w:rPr>
          <w:noProof/>
          <w:lang w:val="en-US" w:eastAsia="en-US"/>
        </w:rPr>
        <w:lastRenderedPageBreak/>
        <w:drawing>
          <wp:inline distT="0" distB="0" distL="0" distR="0" wp14:anchorId="6B3D07B5" wp14:editId="499F0FEF">
            <wp:extent cx="3384973" cy="19812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3209" cy="1986020"/>
                    </a:xfrm>
                    <a:prstGeom prst="rect">
                      <a:avLst/>
                    </a:prstGeom>
                    <a:noFill/>
                  </pic:spPr>
                </pic:pic>
              </a:graphicData>
            </a:graphic>
          </wp:inline>
        </w:drawing>
      </w:r>
    </w:p>
    <w:p w14:paraId="19100E3D" w14:textId="463B027B" w:rsidR="00E30795" w:rsidRPr="00104848" w:rsidRDefault="00893982" w:rsidP="00893982">
      <w:pPr>
        <w:pStyle w:val="Caption"/>
      </w:pPr>
      <w:bookmarkStart w:id="313" w:name="_Ref490228366"/>
      <w:r>
        <w:t xml:space="preserve">Figure </w:t>
      </w:r>
      <w:r>
        <w:fldChar w:fldCharType="begin"/>
      </w:r>
      <w:r>
        <w:instrText xml:space="preserve"> SEQ Figure \* ARABIC </w:instrText>
      </w:r>
      <w:r>
        <w:fldChar w:fldCharType="separate"/>
      </w:r>
      <w:r>
        <w:rPr>
          <w:noProof/>
        </w:rPr>
        <w:t>1</w:t>
      </w:r>
      <w:r>
        <w:fldChar w:fldCharType="end"/>
      </w:r>
      <w:bookmarkEnd w:id="313"/>
      <w:r>
        <w:tab/>
        <w:t>Illustration on offset signalling to achieve resource specific CSI-RS sequences for UEs with different operating bandwidths</w:t>
      </w:r>
    </w:p>
    <w:p w14:paraId="008E05B0" w14:textId="77777777" w:rsidR="00E30795" w:rsidRDefault="00E30795" w:rsidP="00E30795">
      <w:pPr>
        <w:pStyle w:val="Proposal"/>
        <w:numPr>
          <w:ilvl w:val="0"/>
          <w:numId w:val="0"/>
        </w:numPr>
        <w:rPr>
          <w:highlight w:val="yellow"/>
        </w:rPr>
      </w:pPr>
    </w:p>
    <w:p w14:paraId="5FFAE69C" w14:textId="4CC91D10" w:rsidR="008D7C04" w:rsidRPr="00B85CF3" w:rsidRDefault="008D7C04" w:rsidP="00E30795">
      <w:pPr>
        <w:pStyle w:val="Proposal"/>
      </w:pPr>
      <w:bookmarkStart w:id="314" w:name="_Toc490211734"/>
      <w:bookmarkStart w:id="315" w:name="_Toc490244474"/>
      <w:r w:rsidRPr="00B85CF3">
        <w:t>Reuse LTE-like CSI-RS sequence definition for CSI-RS for CSI acquisition for NR. Seed should depend on a UE specifically configured quantity and the OFDM symbol number relative to the slot start o</w:t>
      </w:r>
      <w:r w:rsidR="00D4339F" w:rsidRPr="00B85CF3">
        <w:t>r</w:t>
      </w:r>
      <w:r w:rsidRPr="00B85CF3">
        <w:t xml:space="preserve"> radio frame start.</w:t>
      </w:r>
      <w:bookmarkEnd w:id="301"/>
      <w:bookmarkEnd w:id="302"/>
      <w:bookmarkEnd w:id="303"/>
      <w:bookmarkEnd w:id="304"/>
      <w:bookmarkEnd w:id="305"/>
      <w:bookmarkEnd w:id="306"/>
      <w:bookmarkEnd w:id="307"/>
      <w:bookmarkEnd w:id="308"/>
      <w:bookmarkEnd w:id="309"/>
      <w:bookmarkEnd w:id="310"/>
      <w:bookmarkEnd w:id="314"/>
      <w:bookmarkEnd w:id="315"/>
    </w:p>
    <w:p w14:paraId="376DCBCF" w14:textId="77777777" w:rsidR="008D7C04" w:rsidRDefault="008D7C04" w:rsidP="008D7C04">
      <w:pPr>
        <w:rPr>
          <w:lang w:val="en-US"/>
        </w:rPr>
      </w:pPr>
    </w:p>
    <w:p w14:paraId="1F2B2B8D" w14:textId="77777777" w:rsidR="003A0E41" w:rsidRPr="003A0E41" w:rsidRDefault="003A0E41" w:rsidP="003A0E41"/>
    <w:p w14:paraId="56327F3C" w14:textId="77777777" w:rsidR="00C01F33" w:rsidRPr="00CE0424" w:rsidRDefault="00C01F33" w:rsidP="003A0E41">
      <w:pPr>
        <w:pStyle w:val="Heading1"/>
      </w:pPr>
      <w:bookmarkStart w:id="316" w:name="_Toc490131398"/>
      <w:bookmarkStart w:id="317" w:name="_Toc490131452"/>
      <w:bookmarkStart w:id="318" w:name="_Toc490131492"/>
      <w:bookmarkStart w:id="319" w:name="_Toc490131597"/>
      <w:bookmarkStart w:id="320" w:name="_Toc490131627"/>
      <w:bookmarkStart w:id="321" w:name="_Toc490131657"/>
      <w:bookmarkStart w:id="322" w:name="_Toc490131719"/>
      <w:bookmarkStart w:id="323" w:name="_Toc490132134"/>
      <w:bookmarkStart w:id="324" w:name="_Toc490132229"/>
      <w:bookmarkStart w:id="325" w:name="_Toc490209305"/>
      <w:bookmarkStart w:id="326" w:name="_Toc490211735"/>
      <w:bookmarkStart w:id="327" w:name="_Toc490244475"/>
      <w:r w:rsidRPr="00CE0424">
        <w:t>Conclusion</w:t>
      </w:r>
      <w:r w:rsidR="00AE2FEB">
        <w:t>s</w:t>
      </w:r>
      <w:bookmarkEnd w:id="316"/>
      <w:bookmarkEnd w:id="317"/>
      <w:bookmarkEnd w:id="318"/>
      <w:bookmarkEnd w:id="319"/>
      <w:bookmarkEnd w:id="320"/>
      <w:bookmarkEnd w:id="321"/>
      <w:bookmarkEnd w:id="322"/>
      <w:bookmarkEnd w:id="323"/>
      <w:bookmarkEnd w:id="324"/>
      <w:bookmarkEnd w:id="325"/>
      <w:bookmarkEnd w:id="326"/>
      <w:bookmarkEnd w:id="327"/>
    </w:p>
    <w:p w14:paraId="459483BD" w14:textId="77777777" w:rsidR="0040103B" w:rsidRDefault="00E5689D" w:rsidP="00963AD8">
      <w:pPr>
        <w:pStyle w:val="BodyText"/>
        <w:rPr>
          <w:noProof/>
        </w:rPr>
      </w:pPr>
      <w:r>
        <w:t xml:space="preserve">Based on the discussion </w:t>
      </w:r>
      <w:r w:rsidR="009C6832">
        <w:t>in this contri</w:t>
      </w:r>
      <w:r w:rsidR="003A0E41">
        <w:t>bution</w:t>
      </w:r>
      <w:r w:rsidR="008E065E" w:rsidRPr="00CE0424">
        <w:t xml:space="preserve"> we propose the following</w:t>
      </w:r>
      <w:r w:rsidR="006108CD">
        <w:t>:</w:t>
      </w:r>
      <w:r w:rsidR="00963AD8">
        <w:rPr>
          <w:b/>
          <w:bCs/>
        </w:rPr>
        <w:fldChar w:fldCharType="begin"/>
      </w:r>
      <w:r w:rsidR="00963AD8">
        <w:rPr>
          <w:b/>
          <w:bCs/>
        </w:rPr>
        <w:instrText xml:space="preserve"> TOC \n \p " " \t "Heading 1;9;Heading 2;9;Heading 3;9;Proposal;1" </w:instrText>
      </w:r>
      <w:r w:rsidR="00963AD8">
        <w:rPr>
          <w:b/>
          <w:bCs/>
        </w:rPr>
        <w:fldChar w:fldCharType="separate"/>
      </w:r>
    </w:p>
    <w:p w14:paraId="569CF9B9" w14:textId="77777777" w:rsidR="0040103B" w:rsidRDefault="0040103B">
      <w:pPr>
        <w:pStyle w:val="TOC1"/>
        <w:rPr>
          <w:rFonts w:asciiTheme="minorHAnsi" w:eastAsiaTheme="minorEastAsia" w:hAnsiTheme="minorHAnsi" w:cstheme="minorBidi"/>
          <w:b w:val="0"/>
          <w:sz w:val="22"/>
          <w:lang w:eastAsia="en-US"/>
        </w:rPr>
      </w:pPr>
      <w:r w:rsidRPr="006C5E46">
        <w:lastRenderedPageBreak/>
        <w:t>Proposal 1</w:t>
      </w:r>
      <w:r>
        <w:rPr>
          <w:rFonts w:asciiTheme="minorHAnsi" w:eastAsiaTheme="minorEastAsia" w:hAnsiTheme="minorHAnsi" w:cstheme="minorBidi"/>
          <w:b w:val="0"/>
          <w:sz w:val="22"/>
          <w:lang w:eastAsia="en-US"/>
        </w:rPr>
        <w:tab/>
      </w:r>
      <w:r w:rsidRPr="006C5E46">
        <w:t xml:space="preserve">Starting </w:t>
      </w:r>
      <w:r>
        <w:t>subcarrier</w:t>
      </w:r>
      <w:r w:rsidRPr="006C5E46">
        <w:t xml:space="preserve"> of a CSI-RS component may be specified with a granularity of maximum two subcarriers.</w:t>
      </w:r>
    </w:p>
    <w:p w14:paraId="5F250845" w14:textId="77777777" w:rsidR="0040103B" w:rsidRDefault="0040103B">
      <w:pPr>
        <w:pStyle w:val="TOC1"/>
        <w:rPr>
          <w:rFonts w:asciiTheme="minorHAnsi" w:eastAsiaTheme="minorEastAsia" w:hAnsiTheme="minorHAnsi" w:cstheme="minorBidi"/>
          <w:b w:val="0"/>
          <w:sz w:val="22"/>
          <w:lang w:eastAsia="en-US"/>
        </w:rPr>
      </w:pPr>
      <w:r w:rsidRPr="006C5E46">
        <w:t>Proposal 2</w:t>
      </w:r>
      <w:r>
        <w:rPr>
          <w:rFonts w:asciiTheme="minorHAnsi" w:eastAsiaTheme="minorEastAsia" w:hAnsiTheme="minorHAnsi" w:cstheme="minorBidi"/>
          <w:b w:val="0"/>
          <w:sz w:val="22"/>
          <w:lang w:eastAsia="en-US"/>
        </w:rPr>
        <w:tab/>
      </w:r>
      <w:r w:rsidRPr="006C5E46">
        <w:t xml:space="preserve">Support non-adjacent components in the </w:t>
      </w:r>
      <w:r>
        <w:t>frequency</w:t>
      </w:r>
      <w:r w:rsidRPr="006C5E46">
        <w:t xml:space="preserve"> domain.</w:t>
      </w:r>
    </w:p>
    <w:p w14:paraId="2ABB25A5" w14:textId="77777777" w:rsidR="0040103B" w:rsidRDefault="0040103B">
      <w:pPr>
        <w:pStyle w:val="TOC1"/>
        <w:rPr>
          <w:rFonts w:asciiTheme="minorHAnsi" w:eastAsiaTheme="minorEastAsia" w:hAnsiTheme="minorHAnsi" w:cstheme="minorBidi"/>
          <w:b w:val="0"/>
          <w:sz w:val="22"/>
          <w:lang w:eastAsia="en-US"/>
        </w:rPr>
      </w:pPr>
      <w:r w:rsidRPr="006C5E46">
        <w:t>Proposal 3</w:t>
      </w:r>
      <w:r>
        <w:rPr>
          <w:rFonts w:asciiTheme="minorHAnsi" w:eastAsiaTheme="minorEastAsia" w:hAnsiTheme="minorHAnsi" w:cstheme="minorBidi"/>
          <w:b w:val="0"/>
          <w:sz w:val="22"/>
          <w:lang w:eastAsia="en-US"/>
        </w:rPr>
        <w:tab/>
      </w:r>
      <w:r w:rsidRPr="006C5E46">
        <w:t xml:space="preserve">Assume TDM between SS </w:t>
      </w:r>
      <w:r>
        <w:t>block</w:t>
      </w:r>
      <w:r w:rsidRPr="006C5E46">
        <w:t xml:space="preserve"> and CSI-RS.</w:t>
      </w:r>
    </w:p>
    <w:p w14:paraId="689FF7F7" w14:textId="77777777" w:rsidR="0040103B" w:rsidRDefault="0040103B">
      <w:pPr>
        <w:pStyle w:val="TOC1"/>
        <w:rPr>
          <w:rFonts w:asciiTheme="minorHAnsi" w:eastAsiaTheme="minorEastAsia" w:hAnsiTheme="minorHAnsi" w:cstheme="minorBidi"/>
          <w:b w:val="0"/>
          <w:sz w:val="22"/>
          <w:lang w:eastAsia="en-US"/>
        </w:rPr>
      </w:pPr>
      <w:r w:rsidRPr="006C5E46">
        <w:t>Proposal 4</w:t>
      </w:r>
      <w:r>
        <w:rPr>
          <w:rFonts w:asciiTheme="minorHAnsi" w:eastAsiaTheme="minorEastAsia" w:hAnsiTheme="minorHAnsi" w:cstheme="minorBidi"/>
          <w:b w:val="0"/>
          <w:sz w:val="22"/>
          <w:lang w:eastAsia="en-US"/>
        </w:rPr>
        <w:tab/>
      </w:r>
      <w:r w:rsidRPr="006C5E46">
        <w:t xml:space="preserve">The UE </w:t>
      </w:r>
      <w:r>
        <w:t>is</w:t>
      </w:r>
      <w:r w:rsidRPr="006C5E46">
        <w:t xml:space="preserve"> not expected to be configured with NZP-CSI-RS in OFDM symbols for which it is configured to receive DMRS</w:t>
      </w:r>
    </w:p>
    <w:p w14:paraId="5BF8B471" w14:textId="77777777" w:rsidR="0040103B" w:rsidRDefault="0040103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From a UE perspective, CSI-RS is not multiplexed on PDCCH OFDM symbol(s) for a slot</w:t>
      </w:r>
    </w:p>
    <w:p w14:paraId="6F2F3A99" w14:textId="77777777" w:rsidR="0040103B" w:rsidRDefault="0040103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Allow CSI-RS/TRS multiplexing for some CSI-RS configurations in same OFDM symbol and PRB.</w:t>
      </w:r>
    </w:p>
    <w:p w14:paraId="01E800D6" w14:textId="77777777" w:rsidR="0040103B" w:rsidRDefault="0040103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Allow CSI-RS/PTRS multiplexing in same symbol and PRB. Allow configuration of CSI-RS so that PTRS can have fixed relation to DMRS ports while avoiding subcarriers with CSI-RS.</w:t>
      </w:r>
    </w:p>
    <w:p w14:paraId="3C74D1F5" w14:textId="77777777" w:rsidR="0040103B" w:rsidRDefault="0040103B">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Allow placement of N=4 adjacent symbols with CSI-RS in the 6th to 9th symbols of a slot. Allow placement of N=2 symbols with CSI-RS in the 7</w:t>
      </w:r>
      <w:r w:rsidRPr="006C5E46">
        <w:rPr>
          <w:vertAlign w:val="superscript"/>
        </w:rPr>
        <w:t>th</w:t>
      </w:r>
      <w:r>
        <w:t xml:space="preserve"> and 8</w:t>
      </w:r>
      <w:r w:rsidRPr="006C5E46">
        <w:rPr>
          <w:vertAlign w:val="superscript"/>
        </w:rPr>
        <w:t>th</w:t>
      </w:r>
      <w:r>
        <w:t xml:space="preserve"> symbol of a slot and N=1 symbol in the 7</w:t>
      </w:r>
      <w:r w:rsidRPr="006C5E46">
        <w:rPr>
          <w:vertAlign w:val="superscript"/>
        </w:rPr>
        <w:t>th</w:t>
      </w:r>
      <w:r>
        <w:t xml:space="preserve"> symbol of a slot.</w:t>
      </w:r>
      <w:r w:rsidRPr="006C5E46">
        <w:t xml:space="preserve">  Allow placement of N=4 pairwise adjacent symbols in the 7</w:t>
      </w:r>
      <w:r w:rsidRPr="006C5E46">
        <w:rPr>
          <w:vertAlign w:val="superscript"/>
        </w:rPr>
        <w:t>th</w:t>
      </w:r>
      <w:r w:rsidRPr="006C5E46">
        <w:t>, 8</w:t>
      </w:r>
      <w:r w:rsidRPr="006C5E46">
        <w:rPr>
          <w:vertAlign w:val="superscript"/>
        </w:rPr>
        <w:t>th</w:t>
      </w:r>
      <w:r w:rsidRPr="006C5E46">
        <w:t>, 12</w:t>
      </w:r>
      <w:r w:rsidRPr="006C5E46">
        <w:rPr>
          <w:vertAlign w:val="superscript"/>
        </w:rPr>
        <w:t>th</w:t>
      </w:r>
      <w:r w:rsidRPr="006C5E46">
        <w:t>, and 13</w:t>
      </w:r>
      <w:r w:rsidRPr="006C5E46">
        <w:rPr>
          <w:vertAlign w:val="superscript"/>
        </w:rPr>
        <w:t>th</w:t>
      </w:r>
      <w:r w:rsidRPr="006C5E46">
        <w:t xml:space="preserve"> symbol of a slot.</w:t>
      </w:r>
    </w:p>
    <w:p w14:paraId="68A77108" w14:textId="77777777" w:rsidR="0040103B" w:rsidRDefault="0040103B">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Study mapping CSI-RS to symbols with index 3,4,5,6 in slots with no PDSCH</w:t>
      </w:r>
    </w:p>
    <w:p w14:paraId="7AA82641" w14:textId="77777777" w:rsidR="0040103B" w:rsidRDefault="0040103B">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For a CSI-RS resource spanning N = 4 symbols, support a uniform RE mapping pattern, i.e., same subcarriers occupied in all 4 symbols.</w:t>
      </w:r>
    </w:p>
    <w:p w14:paraId="1FD09077" w14:textId="77777777" w:rsidR="0040103B" w:rsidRDefault="0040103B">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Support CSI-RS patterns according to Table 2  (patterns not already agreed highlighted)</w:t>
      </w:r>
    </w:p>
    <w:p w14:paraId="1F42DAA8" w14:textId="77777777" w:rsidR="0040103B" w:rsidRDefault="0040103B">
      <w:pPr>
        <w:pStyle w:val="TOC1"/>
        <w:rPr>
          <w:rFonts w:asciiTheme="minorHAnsi" w:eastAsiaTheme="minorEastAsia" w:hAnsiTheme="minorHAnsi" w:cstheme="minorBidi"/>
          <w:b w:val="0"/>
          <w:sz w:val="22"/>
          <w:lang w:eastAsia="en-US"/>
        </w:rPr>
      </w:pPr>
      <w:r w:rsidRPr="006C5E46">
        <w:t>Proposal 12</w:t>
      </w:r>
      <w:r>
        <w:rPr>
          <w:rFonts w:asciiTheme="minorHAnsi" w:eastAsiaTheme="minorEastAsia" w:hAnsiTheme="minorHAnsi" w:cstheme="minorBidi"/>
          <w:b w:val="0"/>
          <w:sz w:val="22"/>
          <w:lang w:eastAsia="en-US"/>
        </w:rPr>
        <w:tab/>
      </w:r>
      <w:r w:rsidRPr="006C5E46">
        <w:t xml:space="preserve">Specify a (2,1) </w:t>
      </w:r>
      <w:r>
        <w:t>component</w:t>
      </w:r>
      <w:r w:rsidRPr="006C5E46">
        <w:t xml:space="preserve"> for X=4, N=1.</w:t>
      </w:r>
    </w:p>
    <w:p w14:paraId="62CB2610" w14:textId="77777777" w:rsidR="0040103B" w:rsidRDefault="0040103B">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Design for the minimum extent of frequency domain OCC while satisfying the maximum allowed power boosting. Allow frequency domain OCC only for adjacent subcarriers.</w:t>
      </w:r>
    </w:p>
    <w:p w14:paraId="26801525" w14:textId="77777777" w:rsidR="0040103B" w:rsidRDefault="0040103B">
      <w:pPr>
        <w:pStyle w:val="TOC1"/>
        <w:rPr>
          <w:rFonts w:asciiTheme="minorHAnsi" w:eastAsiaTheme="minorEastAsia" w:hAnsiTheme="minorHAnsi" w:cstheme="minorBidi"/>
          <w:b w:val="0"/>
          <w:sz w:val="22"/>
          <w:lang w:eastAsia="en-US"/>
        </w:rPr>
      </w:pPr>
      <w:r>
        <w:t>Proposal 14</w:t>
      </w:r>
      <w:r>
        <w:rPr>
          <w:rFonts w:asciiTheme="minorHAnsi" w:eastAsiaTheme="minorEastAsia" w:hAnsiTheme="minorHAnsi" w:cstheme="minorBidi"/>
          <w:b w:val="0"/>
          <w:sz w:val="22"/>
          <w:lang w:eastAsia="en-US"/>
        </w:rPr>
        <w:tab/>
      </w:r>
      <w:r>
        <w:t>Disallow CDM (T-OCC) across non-adjacent symbols.</w:t>
      </w:r>
    </w:p>
    <w:p w14:paraId="1AB80469" w14:textId="77777777" w:rsidR="0040103B" w:rsidRDefault="0040103B">
      <w:pPr>
        <w:pStyle w:val="TOC1"/>
        <w:rPr>
          <w:rFonts w:asciiTheme="minorHAnsi" w:eastAsiaTheme="minorEastAsia" w:hAnsiTheme="minorHAnsi" w:cstheme="minorBidi"/>
          <w:b w:val="0"/>
          <w:sz w:val="22"/>
          <w:lang w:eastAsia="en-US"/>
        </w:rPr>
      </w:pPr>
      <w:r>
        <w:t>Proposal 15</w:t>
      </w:r>
      <w:r>
        <w:rPr>
          <w:rFonts w:asciiTheme="minorHAnsi" w:eastAsiaTheme="minorEastAsia" w:hAnsiTheme="minorHAnsi" w:cstheme="minorBidi"/>
          <w:b w:val="0"/>
          <w:sz w:val="22"/>
          <w:lang w:eastAsia="en-US"/>
        </w:rPr>
        <w:tab/>
      </w:r>
      <w:r>
        <w:t>Allow a configuration such that T-OCC is replaced by pure TDM of the ports.</w:t>
      </w:r>
    </w:p>
    <w:p w14:paraId="208DED10" w14:textId="77777777" w:rsidR="0040103B" w:rsidRDefault="0040103B">
      <w:pPr>
        <w:pStyle w:val="TOC1"/>
        <w:rPr>
          <w:rFonts w:asciiTheme="minorHAnsi" w:eastAsiaTheme="minorEastAsia" w:hAnsiTheme="minorHAnsi" w:cstheme="minorBidi"/>
          <w:b w:val="0"/>
          <w:sz w:val="22"/>
          <w:lang w:eastAsia="en-US"/>
        </w:rPr>
      </w:pPr>
      <w:r>
        <w:t>Proposal 16</w:t>
      </w:r>
      <w:r>
        <w:rPr>
          <w:rFonts w:asciiTheme="minorHAnsi" w:eastAsiaTheme="minorEastAsia" w:hAnsiTheme="minorHAnsi" w:cstheme="minorBidi"/>
          <w:b w:val="0"/>
          <w:sz w:val="22"/>
          <w:lang w:eastAsia="en-US"/>
        </w:rPr>
        <w:tab/>
      </w:r>
      <w:r>
        <w:t>Support 24 port CSI-RS for N = [2,4].</w:t>
      </w:r>
    </w:p>
    <w:p w14:paraId="7FCC4C23" w14:textId="77777777" w:rsidR="0040103B" w:rsidRDefault="0040103B">
      <w:pPr>
        <w:pStyle w:val="TOC1"/>
        <w:rPr>
          <w:rFonts w:asciiTheme="minorHAnsi" w:eastAsiaTheme="minorEastAsia" w:hAnsiTheme="minorHAnsi" w:cstheme="minorBidi"/>
          <w:b w:val="0"/>
          <w:sz w:val="22"/>
          <w:lang w:eastAsia="en-US"/>
        </w:rPr>
      </w:pPr>
      <w:r>
        <w:t>Proposal 17</w:t>
      </w:r>
      <w:r>
        <w:rPr>
          <w:rFonts w:asciiTheme="minorHAnsi" w:eastAsiaTheme="minorEastAsia" w:hAnsiTheme="minorHAnsi" w:cstheme="minorBidi"/>
          <w:b w:val="0"/>
          <w:sz w:val="22"/>
          <w:lang w:eastAsia="en-US"/>
        </w:rPr>
        <w:tab/>
      </w:r>
      <w:r>
        <w:t>Consider supporting densities D&gt;1 RE/port/PRB, possibly for a reduced number of ports only.</w:t>
      </w:r>
    </w:p>
    <w:p w14:paraId="5B91C5F0" w14:textId="77777777" w:rsidR="0040103B" w:rsidRDefault="0040103B">
      <w:pPr>
        <w:pStyle w:val="TOC1"/>
        <w:rPr>
          <w:rFonts w:asciiTheme="minorHAnsi" w:eastAsiaTheme="minorEastAsia" w:hAnsiTheme="minorHAnsi" w:cstheme="minorBidi"/>
          <w:b w:val="0"/>
          <w:sz w:val="22"/>
          <w:lang w:eastAsia="en-US"/>
        </w:rPr>
      </w:pPr>
      <w:r>
        <w:t>Proposal 18</w:t>
      </w:r>
      <w:r>
        <w:rPr>
          <w:rFonts w:asciiTheme="minorHAnsi" w:eastAsiaTheme="minorEastAsia" w:hAnsiTheme="minorHAnsi" w:cstheme="minorBidi"/>
          <w:b w:val="0"/>
          <w:sz w:val="22"/>
          <w:lang w:eastAsia="en-US"/>
        </w:rPr>
        <w:tab/>
      </w:r>
      <w:r>
        <w:t>Include density D = 1/3 (in addition to already agreed ½ and 1)</w:t>
      </w:r>
    </w:p>
    <w:p w14:paraId="02635F55" w14:textId="77777777" w:rsidR="0040103B" w:rsidRDefault="0040103B">
      <w:pPr>
        <w:pStyle w:val="TOC1"/>
        <w:rPr>
          <w:rFonts w:asciiTheme="minorHAnsi" w:eastAsiaTheme="minorEastAsia" w:hAnsiTheme="minorHAnsi" w:cstheme="minorBidi"/>
          <w:b w:val="0"/>
          <w:sz w:val="22"/>
          <w:lang w:eastAsia="en-US"/>
        </w:rPr>
      </w:pPr>
      <w:r>
        <w:t>Proposal 19</w:t>
      </w:r>
      <w:r>
        <w:rPr>
          <w:rFonts w:asciiTheme="minorHAnsi" w:eastAsiaTheme="minorEastAsia" w:hAnsiTheme="minorHAnsi" w:cstheme="minorBidi"/>
          <w:b w:val="0"/>
          <w:sz w:val="22"/>
          <w:lang w:eastAsia="en-US"/>
        </w:rPr>
        <w:tab/>
      </w:r>
      <w:r>
        <w:t>An offset parameter is signalled to indicate the start of the CSI-RS sequence</w:t>
      </w:r>
    </w:p>
    <w:p w14:paraId="394CFCDF" w14:textId="77777777" w:rsidR="0040103B" w:rsidRDefault="0040103B">
      <w:pPr>
        <w:pStyle w:val="TOC1"/>
        <w:rPr>
          <w:rFonts w:asciiTheme="minorHAnsi" w:eastAsiaTheme="minorEastAsia" w:hAnsiTheme="minorHAnsi" w:cstheme="minorBidi"/>
          <w:b w:val="0"/>
          <w:sz w:val="22"/>
          <w:lang w:eastAsia="en-US"/>
        </w:rPr>
      </w:pPr>
      <w:r>
        <w:t>Proposal 20</w:t>
      </w:r>
      <w:r>
        <w:rPr>
          <w:rFonts w:asciiTheme="minorHAnsi" w:eastAsiaTheme="minorEastAsia" w:hAnsiTheme="minorHAnsi" w:cstheme="minorBidi"/>
          <w:b w:val="0"/>
          <w:sz w:val="22"/>
          <w:lang w:eastAsia="en-US"/>
        </w:rPr>
        <w:tab/>
      </w:r>
      <w:r>
        <w:t>Reuse LTE-like CSI-RS sequence definition for CSI-RS for CSI acquisition for NR. Seed should depend on a UE specifically configured quantity and the OFDM symbol number relative to the slot start or radio frame start.</w:t>
      </w:r>
    </w:p>
    <w:p w14:paraId="60B357CF" w14:textId="6636B116" w:rsidR="00C01F33" w:rsidRPr="00790B99" w:rsidRDefault="00963AD8" w:rsidP="00963AD8">
      <w:pPr>
        <w:pStyle w:val="BodyTextFirstIndent"/>
      </w:pPr>
      <w:r>
        <w:fldChar w:fldCharType="end"/>
      </w:r>
      <w:bookmarkStart w:id="328" w:name="_GoBack"/>
      <w:bookmarkEnd w:id="328"/>
    </w:p>
    <w:p w14:paraId="5B3C850D" w14:textId="77777777" w:rsidR="00F507D1" w:rsidRPr="00CE0424" w:rsidRDefault="00F507D1" w:rsidP="00CE0424">
      <w:pPr>
        <w:pStyle w:val="Heading1"/>
      </w:pPr>
      <w:bookmarkStart w:id="329" w:name="_In-sequence_SDU_delivery"/>
      <w:bookmarkStart w:id="330" w:name="_Toc490131399"/>
      <w:bookmarkStart w:id="331" w:name="_Toc490131453"/>
      <w:bookmarkStart w:id="332" w:name="_Toc490131493"/>
      <w:bookmarkStart w:id="333" w:name="_Toc490131598"/>
      <w:bookmarkStart w:id="334" w:name="_Toc490131628"/>
      <w:bookmarkStart w:id="335" w:name="_Toc490131658"/>
      <w:bookmarkStart w:id="336" w:name="_Toc490131720"/>
      <w:bookmarkStart w:id="337" w:name="_Toc490132135"/>
      <w:bookmarkStart w:id="338" w:name="_Toc490132230"/>
      <w:bookmarkStart w:id="339" w:name="_Toc490209306"/>
      <w:bookmarkStart w:id="340" w:name="_Toc490211736"/>
      <w:bookmarkStart w:id="341" w:name="_Toc490244476"/>
      <w:bookmarkEnd w:id="329"/>
      <w:r w:rsidRPr="00CE0424">
        <w:t>References</w:t>
      </w:r>
      <w:bookmarkEnd w:id="330"/>
      <w:bookmarkEnd w:id="331"/>
      <w:bookmarkEnd w:id="332"/>
      <w:bookmarkEnd w:id="333"/>
      <w:bookmarkEnd w:id="334"/>
      <w:bookmarkEnd w:id="335"/>
      <w:bookmarkEnd w:id="336"/>
      <w:bookmarkEnd w:id="337"/>
      <w:bookmarkEnd w:id="338"/>
      <w:bookmarkEnd w:id="339"/>
      <w:bookmarkEnd w:id="340"/>
      <w:bookmarkEnd w:id="341"/>
    </w:p>
    <w:p w14:paraId="707ECA01" w14:textId="77777777" w:rsidR="00381092" w:rsidRDefault="00492106" w:rsidP="006509C9">
      <w:pPr>
        <w:pStyle w:val="Reference"/>
      </w:pPr>
      <w:bookmarkStart w:id="342" w:name="_Ref490208737"/>
      <w:r w:rsidRPr="00381092">
        <w:t>R1-1714317</w:t>
      </w:r>
      <w:r w:rsidR="00220DD8" w:rsidRPr="00381092">
        <w:t xml:space="preserve">, </w:t>
      </w:r>
      <w:r w:rsidRPr="00381092">
        <w:t>“On time and frequency tracking of the channel”</w:t>
      </w:r>
      <w:r w:rsidR="00220DD8" w:rsidRPr="00381092">
        <w:t xml:space="preserve">, </w:t>
      </w:r>
      <w:r w:rsidRPr="00381092">
        <w:t>Ericsson</w:t>
      </w:r>
      <w:r w:rsidR="00220DD8" w:rsidRPr="00381092">
        <w:t>,</w:t>
      </w:r>
      <w:r w:rsidRPr="00381092">
        <w:t xml:space="preserve"> 3GPP TSG-RAN WG1 #90</w:t>
      </w:r>
      <w:r w:rsidR="00220DD8" w:rsidRPr="00381092">
        <w:t xml:space="preserve"> , </w:t>
      </w:r>
      <w:r w:rsidR="00381092">
        <w:t>August 2017</w:t>
      </w:r>
      <w:bookmarkEnd w:id="342"/>
    </w:p>
    <w:p w14:paraId="689ADE0F" w14:textId="23647131" w:rsidR="00492106" w:rsidRPr="00381092" w:rsidRDefault="00492106" w:rsidP="00274D2A">
      <w:pPr>
        <w:pStyle w:val="Reference"/>
      </w:pPr>
      <w:r w:rsidRPr="00381092">
        <w:t>R1-1714306, “</w:t>
      </w:r>
      <w:r w:rsidR="00274D2A" w:rsidRPr="00274D2A">
        <w:t>On Multiplexing of RS types for downlink</w:t>
      </w:r>
      <w:r w:rsidRPr="00381092">
        <w:t xml:space="preserve">”, Ericsson, 3GPP TSG-RAN WG1 #90 , </w:t>
      </w:r>
      <w:r w:rsidR="00381092">
        <w:t>August 2017</w:t>
      </w:r>
    </w:p>
    <w:p w14:paraId="2C4783E7" w14:textId="1CF79A02" w:rsidR="00492106" w:rsidRPr="00381092" w:rsidRDefault="00492106" w:rsidP="00492106">
      <w:pPr>
        <w:pStyle w:val="Reference"/>
      </w:pPr>
      <w:bookmarkStart w:id="343" w:name="_Ref490208501"/>
      <w:r w:rsidRPr="00381092">
        <w:t xml:space="preserve">R1-1714310, “On DL DMRS design”, Ericsson, 3GPP TSG-RAN WG1 #90 , </w:t>
      </w:r>
      <w:r w:rsidR="00381092">
        <w:t>August 2017</w:t>
      </w:r>
      <w:bookmarkEnd w:id="343"/>
    </w:p>
    <w:p w14:paraId="40081599" w14:textId="61ED01CE" w:rsidR="00381092" w:rsidRDefault="00381092" w:rsidP="00381092">
      <w:pPr>
        <w:pStyle w:val="Reference"/>
      </w:pPr>
      <w:r w:rsidRPr="00381092">
        <w:t xml:space="preserve">R1-1714314, “On DL PTRS design”, Ericsson, 3GPP TSG-RAN WG1 #90 , </w:t>
      </w:r>
      <w:r>
        <w:t>August 2017</w:t>
      </w:r>
    </w:p>
    <w:p w14:paraId="5C6B3418" w14:textId="60707127" w:rsidR="00CB16C5" w:rsidRPr="00381092" w:rsidRDefault="00CB16C5" w:rsidP="00CB16C5">
      <w:pPr>
        <w:pStyle w:val="Reference"/>
      </w:pPr>
      <w:bookmarkStart w:id="344" w:name="_Ref490209187"/>
      <w:r w:rsidRPr="00CB16C5">
        <w:lastRenderedPageBreak/>
        <w:t>R1-1711041</w:t>
      </w:r>
      <w:r>
        <w:t>,</w:t>
      </w:r>
      <w:r w:rsidRPr="00CB16C5">
        <w:t xml:space="preserve"> </w:t>
      </w:r>
      <w:r>
        <w:t xml:space="preserve"> “</w:t>
      </w:r>
      <w:r w:rsidRPr="00CB16C5">
        <w:t>On CSI-RS for CSI acquisition</w:t>
      </w:r>
      <w:r>
        <w:t xml:space="preserve">”, Ericsson, </w:t>
      </w:r>
      <w:r w:rsidRPr="000A1D33">
        <w:rPr>
          <w:lang w:val="en-US"/>
        </w:rPr>
        <w:t xml:space="preserve">3GPP TSG-RAN WG1 </w:t>
      </w:r>
      <w:r w:rsidRPr="0093069E">
        <w:rPr>
          <w:lang w:val="en-US"/>
        </w:rPr>
        <w:t xml:space="preserve">Meeting </w:t>
      </w:r>
      <w:r w:rsidRPr="0093069E">
        <w:t>#89ah-NR</w:t>
      </w:r>
      <w:r>
        <w:t xml:space="preserve"> , June 2017</w:t>
      </w:r>
      <w:bookmarkEnd w:id="344"/>
    </w:p>
    <w:p w14:paraId="7AEA815E" w14:textId="20EBA6FA" w:rsidR="00492106" w:rsidRPr="006108CD" w:rsidRDefault="00492106" w:rsidP="00492106">
      <w:pPr>
        <w:pStyle w:val="Reference"/>
        <w:numPr>
          <w:ilvl w:val="0"/>
          <w:numId w:val="0"/>
        </w:numPr>
        <w:ind w:left="567"/>
        <w:rPr>
          <w:highlight w:val="yellow"/>
        </w:rPr>
      </w:pPr>
    </w:p>
    <w:sectPr w:rsidR="00492106" w:rsidRPr="006108CD"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94B0B" w14:textId="77777777" w:rsidR="00FE3378" w:rsidRDefault="00FE3378">
      <w:r>
        <w:separator/>
      </w:r>
    </w:p>
  </w:endnote>
  <w:endnote w:type="continuationSeparator" w:id="0">
    <w:p w14:paraId="76207A8A" w14:textId="77777777" w:rsidR="00FE3378" w:rsidRDefault="00FE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FC15D" w14:textId="77777777" w:rsidR="00301CF7" w:rsidRDefault="00301C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6A3FDBB" w:rsidR="006509C9" w:rsidRDefault="006509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1CF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1CF7">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AA942" w14:textId="77777777" w:rsidR="00301CF7" w:rsidRDefault="00301C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A4FB0" w14:textId="77777777" w:rsidR="00FE3378" w:rsidRDefault="00FE3378">
      <w:r>
        <w:separator/>
      </w:r>
    </w:p>
  </w:footnote>
  <w:footnote w:type="continuationSeparator" w:id="0">
    <w:p w14:paraId="087AB908" w14:textId="77777777" w:rsidR="00FE3378" w:rsidRDefault="00FE3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6509C9" w:rsidRDefault="006509C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00763" w14:textId="77777777" w:rsidR="00301CF7" w:rsidRDefault="00301C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0F13" w14:textId="77777777" w:rsidR="00301CF7" w:rsidRDefault="00301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3668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9EEF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4AD8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5"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start w:val="1"/>
      <w:numFmt w:val="bullet"/>
      <w:lvlText w:val="•"/>
      <w:lvlJc w:val="left"/>
      <w:pPr>
        <w:tabs>
          <w:tab w:val="num" w:pos="2880"/>
        </w:tabs>
        <w:ind w:left="2880" w:hanging="360"/>
      </w:pPr>
      <w:rPr>
        <w:rFonts w:ascii="Arial" w:hAnsi="Arial" w:cs="Times New Roman" w:hint="default"/>
      </w:rPr>
    </w:lvl>
    <w:lvl w:ilvl="4" w:tplc="FC50268A">
      <w:start w:val="1"/>
      <w:numFmt w:val="bullet"/>
      <w:lvlText w:val="•"/>
      <w:lvlJc w:val="left"/>
      <w:pPr>
        <w:tabs>
          <w:tab w:val="num" w:pos="3600"/>
        </w:tabs>
        <w:ind w:left="3600" w:hanging="360"/>
      </w:pPr>
      <w:rPr>
        <w:rFonts w:ascii="Arial" w:hAnsi="Arial" w:cs="Times New Roman" w:hint="default"/>
      </w:rPr>
    </w:lvl>
    <w:lvl w:ilvl="5" w:tplc="CBBC7180">
      <w:start w:val="1"/>
      <w:numFmt w:val="bullet"/>
      <w:lvlText w:val="•"/>
      <w:lvlJc w:val="left"/>
      <w:pPr>
        <w:tabs>
          <w:tab w:val="num" w:pos="4320"/>
        </w:tabs>
        <w:ind w:left="4320" w:hanging="360"/>
      </w:pPr>
      <w:rPr>
        <w:rFonts w:ascii="Arial" w:hAnsi="Arial" w:cs="Times New Roman" w:hint="default"/>
      </w:rPr>
    </w:lvl>
    <w:lvl w:ilvl="6" w:tplc="A4665D32">
      <w:start w:val="1"/>
      <w:numFmt w:val="bullet"/>
      <w:lvlText w:val="•"/>
      <w:lvlJc w:val="left"/>
      <w:pPr>
        <w:tabs>
          <w:tab w:val="num" w:pos="5040"/>
        </w:tabs>
        <w:ind w:left="5040" w:hanging="360"/>
      </w:pPr>
      <w:rPr>
        <w:rFonts w:ascii="Arial" w:hAnsi="Arial" w:cs="Times New Roman" w:hint="default"/>
      </w:rPr>
    </w:lvl>
    <w:lvl w:ilvl="7" w:tplc="B8C6FE6C">
      <w:start w:val="1"/>
      <w:numFmt w:val="bullet"/>
      <w:lvlText w:val="•"/>
      <w:lvlJc w:val="left"/>
      <w:pPr>
        <w:tabs>
          <w:tab w:val="num" w:pos="5760"/>
        </w:tabs>
        <w:ind w:left="5760" w:hanging="360"/>
      </w:pPr>
      <w:rPr>
        <w:rFonts w:ascii="Arial" w:hAnsi="Arial" w:cs="Times New Roman" w:hint="default"/>
      </w:rPr>
    </w:lvl>
    <w:lvl w:ilvl="8" w:tplc="04F0E33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F180422"/>
    <w:multiLevelType w:val="hybridMultilevel"/>
    <w:tmpl w:val="613C9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462BF0"/>
    <w:multiLevelType w:val="hybridMultilevel"/>
    <w:tmpl w:val="972E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start w:val="1"/>
      <w:numFmt w:val="bullet"/>
      <w:lvlText w:val=""/>
      <w:lvlJc w:val="left"/>
      <w:pPr>
        <w:ind w:left="2480" w:hanging="420"/>
      </w:pPr>
      <w:rPr>
        <w:rFonts w:ascii="Wingdings" w:hAnsi="Wingdings" w:hint="default"/>
      </w:rPr>
    </w:lvl>
    <w:lvl w:ilvl="4" w:tplc="04090003">
      <w:start w:val="1"/>
      <w:numFmt w:val="bullet"/>
      <w:lvlText w:val=""/>
      <w:lvlJc w:val="left"/>
      <w:pPr>
        <w:ind w:left="2900" w:hanging="420"/>
      </w:pPr>
      <w:rPr>
        <w:rFonts w:ascii="Wingdings" w:hAnsi="Wingdings" w:hint="default"/>
      </w:rPr>
    </w:lvl>
    <w:lvl w:ilvl="5" w:tplc="04090005">
      <w:start w:val="1"/>
      <w:numFmt w:val="bullet"/>
      <w:lvlText w:val=""/>
      <w:lvlJc w:val="left"/>
      <w:pPr>
        <w:ind w:left="3320" w:hanging="420"/>
      </w:pPr>
      <w:rPr>
        <w:rFonts w:ascii="Wingdings" w:hAnsi="Wingdings" w:hint="default"/>
      </w:rPr>
    </w:lvl>
    <w:lvl w:ilvl="6" w:tplc="04090001">
      <w:start w:val="1"/>
      <w:numFmt w:val="bullet"/>
      <w:lvlText w:val=""/>
      <w:lvlJc w:val="left"/>
      <w:pPr>
        <w:ind w:left="3740" w:hanging="420"/>
      </w:pPr>
      <w:rPr>
        <w:rFonts w:ascii="Wingdings" w:hAnsi="Wingdings" w:hint="default"/>
      </w:rPr>
    </w:lvl>
    <w:lvl w:ilvl="7" w:tplc="04090003">
      <w:start w:val="1"/>
      <w:numFmt w:val="bullet"/>
      <w:lvlText w:val=""/>
      <w:lvlJc w:val="left"/>
      <w:pPr>
        <w:ind w:left="4160" w:hanging="420"/>
      </w:pPr>
      <w:rPr>
        <w:rFonts w:ascii="Wingdings" w:hAnsi="Wingdings" w:hint="default"/>
      </w:rPr>
    </w:lvl>
    <w:lvl w:ilvl="8" w:tplc="04090005">
      <w:start w:val="1"/>
      <w:numFmt w:val="bullet"/>
      <w:lvlText w:val=""/>
      <w:lvlJc w:val="left"/>
      <w:pPr>
        <w:ind w:left="4580" w:hanging="42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9"/>
  </w:num>
  <w:num w:numId="6">
    <w:abstractNumId w:val="15"/>
  </w:num>
  <w:num w:numId="7">
    <w:abstractNumId w:val="18"/>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2"/>
  </w:num>
  <w:num w:numId="15">
    <w:abstractNumId w:val="11"/>
  </w:num>
  <w:num w:numId="16">
    <w:abstractNumId w:val="5"/>
  </w:num>
  <w:num w:numId="17">
    <w:abstractNumId w:val="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072D"/>
    <w:rsid w:val="00073133"/>
    <w:rsid w:val="00077E5F"/>
    <w:rsid w:val="0008036A"/>
    <w:rsid w:val="00081AE6"/>
    <w:rsid w:val="000855EB"/>
    <w:rsid w:val="00085B52"/>
    <w:rsid w:val="000866F2"/>
    <w:rsid w:val="0009009F"/>
    <w:rsid w:val="00091557"/>
    <w:rsid w:val="000924C1"/>
    <w:rsid w:val="000924F0"/>
    <w:rsid w:val="00093474"/>
    <w:rsid w:val="00094C7E"/>
    <w:rsid w:val="0009510F"/>
    <w:rsid w:val="00095855"/>
    <w:rsid w:val="00095C42"/>
    <w:rsid w:val="000A1B7B"/>
    <w:rsid w:val="000A56F2"/>
    <w:rsid w:val="000B2719"/>
    <w:rsid w:val="000B3A8F"/>
    <w:rsid w:val="000B4AB9"/>
    <w:rsid w:val="000B58C3"/>
    <w:rsid w:val="000B61E9"/>
    <w:rsid w:val="000C165A"/>
    <w:rsid w:val="000C2E19"/>
    <w:rsid w:val="000C328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7758"/>
    <w:rsid w:val="001659C1"/>
    <w:rsid w:val="00173A8E"/>
    <w:rsid w:val="0018143F"/>
    <w:rsid w:val="00190AC1"/>
    <w:rsid w:val="0019341A"/>
    <w:rsid w:val="00197DF9"/>
    <w:rsid w:val="001A1987"/>
    <w:rsid w:val="001A2564"/>
    <w:rsid w:val="001A6173"/>
    <w:rsid w:val="001A6CBA"/>
    <w:rsid w:val="001B0D97"/>
    <w:rsid w:val="001B5A5D"/>
    <w:rsid w:val="001C1CE5"/>
    <w:rsid w:val="001C2EA6"/>
    <w:rsid w:val="001C3D27"/>
    <w:rsid w:val="001C3D2A"/>
    <w:rsid w:val="001D51BA"/>
    <w:rsid w:val="001D6342"/>
    <w:rsid w:val="001D6D53"/>
    <w:rsid w:val="001E2560"/>
    <w:rsid w:val="001E58E2"/>
    <w:rsid w:val="001E73A8"/>
    <w:rsid w:val="001E75BB"/>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D2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2D4"/>
    <w:rsid w:val="002D071A"/>
    <w:rsid w:val="002D34B2"/>
    <w:rsid w:val="002D7637"/>
    <w:rsid w:val="002E17F2"/>
    <w:rsid w:val="002E55B5"/>
    <w:rsid w:val="002E65D1"/>
    <w:rsid w:val="002E7CAE"/>
    <w:rsid w:val="002F2771"/>
    <w:rsid w:val="002F37A9"/>
    <w:rsid w:val="002F4DEE"/>
    <w:rsid w:val="002F6288"/>
    <w:rsid w:val="003013C9"/>
    <w:rsid w:val="00301CE6"/>
    <w:rsid w:val="00301CF7"/>
    <w:rsid w:val="0030256B"/>
    <w:rsid w:val="00302602"/>
    <w:rsid w:val="00304619"/>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1092"/>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AF1"/>
    <w:rsid w:val="003F2CD4"/>
    <w:rsid w:val="003F6BBE"/>
    <w:rsid w:val="004000E8"/>
    <w:rsid w:val="0040103B"/>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6B66"/>
    <w:rsid w:val="00457565"/>
    <w:rsid w:val="00457B71"/>
    <w:rsid w:val="00465ABC"/>
    <w:rsid w:val="004669E2"/>
    <w:rsid w:val="00470A9F"/>
    <w:rsid w:val="00470C31"/>
    <w:rsid w:val="004734D0"/>
    <w:rsid w:val="00474650"/>
    <w:rsid w:val="0047556B"/>
    <w:rsid w:val="00477768"/>
    <w:rsid w:val="0049210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8CD"/>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395"/>
    <w:rsid w:val="006509C9"/>
    <w:rsid w:val="00650AB9"/>
    <w:rsid w:val="0065192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1BF"/>
    <w:rsid w:val="006A46FB"/>
    <w:rsid w:val="006A5E28"/>
    <w:rsid w:val="006A6585"/>
    <w:rsid w:val="006A697B"/>
    <w:rsid w:val="006A7AFF"/>
    <w:rsid w:val="006B1816"/>
    <w:rsid w:val="006B2099"/>
    <w:rsid w:val="006B50CF"/>
    <w:rsid w:val="006B7D87"/>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2A93"/>
    <w:rsid w:val="006F341D"/>
    <w:rsid w:val="006F3CDE"/>
    <w:rsid w:val="006F58D4"/>
    <w:rsid w:val="0070346E"/>
    <w:rsid w:val="00704EDB"/>
    <w:rsid w:val="00706101"/>
    <w:rsid w:val="00707072"/>
    <w:rsid w:val="00707D61"/>
    <w:rsid w:val="00712287"/>
    <w:rsid w:val="00712772"/>
    <w:rsid w:val="007148D3"/>
    <w:rsid w:val="00715B9A"/>
    <w:rsid w:val="00722E62"/>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8D5"/>
    <w:rsid w:val="007B7374"/>
    <w:rsid w:val="007C05DD"/>
    <w:rsid w:val="007C3D18"/>
    <w:rsid w:val="007C60BF"/>
    <w:rsid w:val="007C6A07"/>
    <w:rsid w:val="007C75A1"/>
    <w:rsid w:val="007C77A5"/>
    <w:rsid w:val="007D04E5"/>
    <w:rsid w:val="007D5901"/>
    <w:rsid w:val="007D7526"/>
    <w:rsid w:val="007E4610"/>
    <w:rsid w:val="007E4715"/>
    <w:rsid w:val="007E4A60"/>
    <w:rsid w:val="007E505B"/>
    <w:rsid w:val="007E7091"/>
    <w:rsid w:val="007F75D5"/>
    <w:rsid w:val="00803FAE"/>
    <w:rsid w:val="0080605F"/>
    <w:rsid w:val="00806EE7"/>
    <w:rsid w:val="00807786"/>
    <w:rsid w:val="00811FCB"/>
    <w:rsid w:val="00812B13"/>
    <w:rsid w:val="008158D6"/>
    <w:rsid w:val="00817196"/>
    <w:rsid w:val="008235DB"/>
    <w:rsid w:val="00824AB4"/>
    <w:rsid w:val="00825055"/>
    <w:rsid w:val="00825C42"/>
    <w:rsid w:val="00825D25"/>
    <w:rsid w:val="00827D6F"/>
    <w:rsid w:val="008376AC"/>
    <w:rsid w:val="00841BF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398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C04"/>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2AF"/>
    <w:rsid w:val="00941636"/>
    <w:rsid w:val="00943742"/>
    <w:rsid w:val="00945C05"/>
    <w:rsid w:val="00946945"/>
    <w:rsid w:val="00947713"/>
    <w:rsid w:val="00950DE7"/>
    <w:rsid w:val="00952A24"/>
    <w:rsid w:val="00953920"/>
    <w:rsid w:val="00953D47"/>
    <w:rsid w:val="00955B3F"/>
    <w:rsid w:val="0095681E"/>
    <w:rsid w:val="009572D4"/>
    <w:rsid w:val="00961921"/>
    <w:rsid w:val="00963AD8"/>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327"/>
    <w:rsid w:val="009B564E"/>
    <w:rsid w:val="009B7E87"/>
    <w:rsid w:val="009C403E"/>
    <w:rsid w:val="009C66F0"/>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37E"/>
    <w:rsid w:val="00A2193B"/>
    <w:rsid w:val="00A2351A"/>
    <w:rsid w:val="00A264A9"/>
    <w:rsid w:val="00A27785"/>
    <w:rsid w:val="00A30187"/>
    <w:rsid w:val="00A307F2"/>
    <w:rsid w:val="00A30ED7"/>
    <w:rsid w:val="00A319B8"/>
    <w:rsid w:val="00A33899"/>
    <w:rsid w:val="00A3448A"/>
    <w:rsid w:val="00A36297"/>
    <w:rsid w:val="00A41E2B"/>
    <w:rsid w:val="00A45B74"/>
    <w:rsid w:val="00A52E1D"/>
    <w:rsid w:val="00A60F2E"/>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094B"/>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46606"/>
    <w:rsid w:val="00B664C7"/>
    <w:rsid w:val="00B739F6"/>
    <w:rsid w:val="00B75A51"/>
    <w:rsid w:val="00B80FBF"/>
    <w:rsid w:val="00B81A6C"/>
    <w:rsid w:val="00B85CF3"/>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5704"/>
    <w:rsid w:val="00C3719D"/>
    <w:rsid w:val="00C41079"/>
    <w:rsid w:val="00C54995"/>
    <w:rsid w:val="00C54D41"/>
    <w:rsid w:val="00C60783"/>
    <w:rsid w:val="00C64672"/>
    <w:rsid w:val="00C70697"/>
    <w:rsid w:val="00C72EF4"/>
    <w:rsid w:val="00C75D2F"/>
    <w:rsid w:val="00C767BE"/>
    <w:rsid w:val="00C76E3C"/>
    <w:rsid w:val="00C81568"/>
    <w:rsid w:val="00C83237"/>
    <w:rsid w:val="00C9027A"/>
    <w:rsid w:val="00C9068E"/>
    <w:rsid w:val="00C93C4B"/>
    <w:rsid w:val="00C944AB"/>
    <w:rsid w:val="00C95B40"/>
    <w:rsid w:val="00CA1068"/>
    <w:rsid w:val="00CA1ED8"/>
    <w:rsid w:val="00CA2417"/>
    <w:rsid w:val="00CB16C5"/>
    <w:rsid w:val="00CB1F63"/>
    <w:rsid w:val="00CB7170"/>
    <w:rsid w:val="00CC040E"/>
    <w:rsid w:val="00CC111F"/>
    <w:rsid w:val="00CC2011"/>
    <w:rsid w:val="00CC3EA0"/>
    <w:rsid w:val="00CC7B45"/>
    <w:rsid w:val="00CD1188"/>
    <w:rsid w:val="00CD2ED1"/>
    <w:rsid w:val="00CD337B"/>
    <w:rsid w:val="00CD4187"/>
    <w:rsid w:val="00CE0424"/>
    <w:rsid w:val="00CE7561"/>
    <w:rsid w:val="00CF1354"/>
    <w:rsid w:val="00CF3B1F"/>
    <w:rsid w:val="00CF3BF6"/>
    <w:rsid w:val="00CF625B"/>
    <w:rsid w:val="00CF687E"/>
    <w:rsid w:val="00D0349B"/>
    <w:rsid w:val="00D10249"/>
    <w:rsid w:val="00D115C3"/>
    <w:rsid w:val="00D11897"/>
    <w:rsid w:val="00D13135"/>
    <w:rsid w:val="00D13E4E"/>
    <w:rsid w:val="00D13EF7"/>
    <w:rsid w:val="00D239A7"/>
    <w:rsid w:val="00D23F47"/>
    <w:rsid w:val="00D258A2"/>
    <w:rsid w:val="00D36E71"/>
    <w:rsid w:val="00D37D87"/>
    <w:rsid w:val="00D40B33"/>
    <w:rsid w:val="00D4318F"/>
    <w:rsid w:val="00D4339F"/>
    <w:rsid w:val="00D438BF"/>
    <w:rsid w:val="00D440F8"/>
    <w:rsid w:val="00D546FF"/>
    <w:rsid w:val="00D55AD5"/>
    <w:rsid w:val="00D576CA"/>
    <w:rsid w:val="00D61AF5"/>
    <w:rsid w:val="00D652B5"/>
    <w:rsid w:val="00D66155"/>
    <w:rsid w:val="00D708B0"/>
    <w:rsid w:val="00D77B1D"/>
    <w:rsid w:val="00D8021F"/>
    <w:rsid w:val="00D80383"/>
    <w:rsid w:val="00D81C29"/>
    <w:rsid w:val="00D823C6"/>
    <w:rsid w:val="00D86CA3"/>
    <w:rsid w:val="00D871CE"/>
    <w:rsid w:val="00D9196D"/>
    <w:rsid w:val="00D92982"/>
    <w:rsid w:val="00DA305E"/>
    <w:rsid w:val="00DA5417"/>
    <w:rsid w:val="00DA56E8"/>
    <w:rsid w:val="00DB0A9F"/>
    <w:rsid w:val="00DB377D"/>
    <w:rsid w:val="00DC2D36"/>
    <w:rsid w:val="00DC53EF"/>
    <w:rsid w:val="00DD452B"/>
    <w:rsid w:val="00DE0F74"/>
    <w:rsid w:val="00DE3618"/>
    <w:rsid w:val="00DE5608"/>
    <w:rsid w:val="00DE58D0"/>
    <w:rsid w:val="00DE654F"/>
    <w:rsid w:val="00DF0B6E"/>
    <w:rsid w:val="00DF15E0"/>
    <w:rsid w:val="00DF37A0"/>
    <w:rsid w:val="00E06E5A"/>
    <w:rsid w:val="00E110E7"/>
    <w:rsid w:val="00E11B20"/>
    <w:rsid w:val="00E17FA2"/>
    <w:rsid w:val="00E22330"/>
    <w:rsid w:val="00E30795"/>
    <w:rsid w:val="00E30B5A"/>
    <w:rsid w:val="00E3123D"/>
    <w:rsid w:val="00E31461"/>
    <w:rsid w:val="00E31D43"/>
    <w:rsid w:val="00E32608"/>
    <w:rsid w:val="00E34188"/>
    <w:rsid w:val="00E34B6E"/>
    <w:rsid w:val="00E35559"/>
    <w:rsid w:val="00E3588E"/>
    <w:rsid w:val="00E3723A"/>
    <w:rsid w:val="00E37860"/>
    <w:rsid w:val="00E446F1"/>
    <w:rsid w:val="00E456D2"/>
    <w:rsid w:val="00E46886"/>
    <w:rsid w:val="00E47AEF"/>
    <w:rsid w:val="00E53B75"/>
    <w:rsid w:val="00E54E3B"/>
    <w:rsid w:val="00E5689D"/>
    <w:rsid w:val="00E57565"/>
    <w:rsid w:val="00E63838"/>
    <w:rsid w:val="00E64434"/>
    <w:rsid w:val="00E64B80"/>
    <w:rsid w:val="00E67C51"/>
    <w:rsid w:val="00E72EFC"/>
    <w:rsid w:val="00E758EC"/>
    <w:rsid w:val="00E80CB5"/>
    <w:rsid w:val="00E8234C"/>
    <w:rsid w:val="00E83AA9"/>
    <w:rsid w:val="00E85928"/>
    <w:rsid w:val="00E87822"/>
    <w:rsid w:val="00E90395"/>
    <w:rsid w:val="00E90E49"/>
    <w:rsid w:val="00E917F9"/>
    <w:rsid w:val="00E9291C"/>
    <w:rsid w:val="00E93FFE"/>
    <w:rsid w:val="00E9473E"/>
    <w:rsid w:val="00E94F8A"/>
    <w:rsid w:val="00EA4B16"/>
    <w:rsid w:val="00EA7A41"/>
    <w:rsid w:val="00EB077B"/>
    <w:rsid w:val="00EB2841"/>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5CE"/>
    <w:rsid w:val="00F71F69"/>
    <w:rsid w:val="00F72B72"/>
    <w:rsid w:val="00F74BB9"/>
    <w:rsid w:val="00F74D30"/>
    <w:rsid w:val="00F75582"/>
    <w:rsid w:val="00F76EFA"/>
    <w:rsid w:val="00F804BE"/>
    <w:rsid w:val="00F817CE"/>
    <w:rsid w:val="00F8456C"/>
    <w:rsid w:val="00F859D8"/>
    <w:rsid w:val="00F868F5"/>
    <w:rsid w:val="00F9056A"/>
    <w:rsid w:val="00F90F8D"/>
    <w:rsid w:val="00F92782"/>
    <w:rsid w:val="00F93AA9"/>
    <w:rsid w:val="00F967F3"/>
    <w:rsid w:val="00F96985"/>
    <w:rsid w:val="00F97838"/>
    <w:rsid w:val="00FA2BB3"/>
    <w:rsid w:val="00FB4C80"/>
    <w:rsid w:val="00FB6A6A"/>
    <w:rsid w:val="00FC7429"/>
    <w:rsid w:val="00FD07F6"/>
    <w:rsid w:val="00FD1EC8"/>
    <w:rsid w:val="00FD47ED"/>
    <w:rsid w:val="00FD74DB"/>
    <w:rsid w:val="00FD7660"/>
    <w:rsid w:val="00FE0655"/>
    <w:rsid w:val="00FE2365"/>
    <w:rsid w:val="00FE3378"/>
    <w:rsid w:val="00FE37D7"/>
    <w:rsid w:val="00FE4C7B"/>
    <w:rsid w:val="00FE4D0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6F5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uiPriority w:val="39"/>
    <w:rsid w:val="006E6F50"/>
    <w:pPr>
      <w:tabs>
        <w:tab w:val="right" w:pos="1701"/>
      </w:tabs>
      <w:ind w:left="1701" w:hanging="1701"/>
    </w:pPr>
  </w:style>
  <w:style w:type="paragraph" w:styleId="TOC4">
    <w:name w:val="toc 4"/>
    <w:basedOn w:val="TOC3"/>
    <w:uiPriority w:val="39"/>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uiPriority w:val="39"/>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jc w:val="left"/>
    </w:pPr>
    <w:rPr>
      <w:noProof/>
      <w:lang w:eastAsia="en-US"/>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jc w:val="left"/>
    </w:pPr>
    <w:rPr>
      <w:color w:val="FF0000"/>
      <w:lang w:eastAsia="en-US"/>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link w:val="CommentTextChar"/>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jc w:val="left"/>
    </w:pPr>
    <w:rPr>
      <w:lang w:eastAsia="en-US"/>
    </w:rPr>
  </w:style>
  <w:style w:type="paragraph" w:customStyle="1" w:styleId="B2">
    <w:name w:val="B2"/>
    <w:basedOn w:val="List2"/>
    <w:rsid w:val="006E6F50"/>
    <w:pPr>
      <w:spacing w:after="180"/>
      <w:jc w:val="left"/>
    </w:pPr>
    <w:rPr>
      <w:lang w:eastAsia="en-US"/>
    </w:rPr>
  </w:style>
  <w:style w:type="paragraph" w:customStyle="1" w:styleId="B3">
    <w:name w:val="B3"/>
    <w:basedOn w:val="List3"/>
    <w:rsid w:val="006E6F50"/>
    <w:pPr>
      <w:spacing w:after="180"/>
      <w:jc w:val="left"/>
    </w:pPr>
    <w:rPr>
      <w:lang w:eastAsia="en-US"/>
    </w:rPr>
  </w:style>
  <w:style w:type="paragraph" w:customStyle="1" w:styleId="B4">
    <w:name w:val="B4"/>
    <w:basedOn w:val="List4"/>
    <w:rsid w:val="006E6F50"/>
    <w:pPr>
      <w:spacing w:after="180"/>
      <w:jc w:val="left"/>
    </w:pPr>
    <w:rPr>
      <w:lang w:eastAsia="en-US"/>
    </w:r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jc w:val="left"/>
    </w:pPr>
    <w:rPr>
      <w:lang w:eastAsia="en-US"/>
    </w:rPr>
  </w:style>
  <w:style w:type="paragraph" w:customStyle="1" w:styleId="EX">
    <w:name w:val="EX"/>
    <w:basedOn w:val="Normal"/>
    <w:rsid w:val="006E6F50"/>
    <w:pPr>
      <w:keepLines/>
      <w:spacing w:after="180"/>
      <w:ind w:left="1702" w:hanging="1418"/>
      <w:jc w:val="left"/>
    </w:pPr>
    <w:rPr>
      <w:lang w:eastAsia="en-US"/>
    </w:r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jc w:val="left"/>
    </w:pPr>
    <w:rPr>
      <w:sz w:val="18"/>
      <w:lang w:eastAsia="en-US"/>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lang w:eastAsia="en-US"/>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jc w:val="left"/>
    </w:pPr>
    <w:rPr>
      <w:lang w:eastAsia="en-US"/>
    </w:r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jc w:val="left"/>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maintextChar">
    <w:name w:val="main text Char"/>
    <w:link w:val="maintext"/>
    <w:locked/>
    <w:rsid w:val="008D7C04"/>
    <w:rPr>
      <w:rFonts w:ascii="Times New Roman" w:eastAsia="Malgun Gothic" w:hAnsi="Times New Roman"/>
      <w:lang w:val="en-GB" w:eastAsia="ko-KR"/>
    </w:rPr>
  </w:style>
  <w:style w:type="paragraph" w:customStyle="1" w:styleId="maintext">
    <w:name w:val="main text"/>
    <w:basedOn w:val="Normal"/>
    <w:link w:val="maintextChar"/>
    <w:qFormat/>
    <w:rsid w:val="008D7C04"/>
    <w:pPr>
      <w:overflowPunct/>
      <w:autoSpaceDE/>
      <w:autoSpaceDN/>
      <w:adjustRightInd/>
      <w:spacing w:before="60" w:after="60" w:line="288" w:lineRule="auto"/>
      <w:ind w:firstLineChars="200" w:firstLine="200"/>
      <w:textAlignment w:val="auto"/>
    </w:pPr>
    <w:rPr>
      <w:rFonts w:eastAsia="Malgun Gothic"/>
      <w:lang w:eastAsia="ko-KR"/>
    </w:rPr>
  </w:style>
  <w:style w:type="table" w:styleId="TableGrid">
    <w:name w:val="Table Grid"/>
    <w:basedOn w:val="TableNormal"/>
    <w:rsid w:val="008D7C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unhideWhenUsed/>
    <w:rsid w:val="00963AD8"/>
    <w:pPr>
      <w:ind w:firstLine="360"/>
    </w:pPr>
  </w:style>
  <w:style w:type="paragraph" w:styleId="Index6">
    <w:name w:val="index 6"/>
    <w:basedOn w:val="Normal"/>
    <w:next w:val="Normal"/>
    <w:autoRedefine/>
    <w:semiHidden/>
    <w:unhideWhenUsed/>
    <w:rsid w:val="00963AD8"/>
    <w:pPr>
      <w:spacing w:after="0"/>
      <w:ind w:left="1200" w:hanging="200"/>
    </w:pPr>
  </w:style>
  <w:style w:type="character" w:customStyle="1" w:styleId="BodyTextFirstIndentChar">
    <w:name w:val="Body Text First Indent Char"/>
    <w:basedOn w:val="BodyTextChar"/>
    <w:link w:val="BodyTextFirstIndent"/>
    <w:rsid w:val="00963AD8"/>
    <w:rPr>
      <w:rFonts w:ascii="Times New Roman" w:hAnsi="Times New Roman"/>
      <w:lang w:val="en-GB" w:eastAsia="zh-CN"/>
    </w:rPr>
  </w:style>
  <w:style w:type="character" w:customStyle="1" w:styleId="CommentTextChar">
    <w:name w:val="Comment Text Char"/>
    <w:basedOn w:val="DefaultParagraphFont"/>
    <w:link w:val="CommentText"/>
    <w:semiHidden/>
    <w:rsid w:val="006F2A9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0073">
      <w:bodyDiv w:val="1"/>
      <w:marLeft w:val="0"/>
      <w:marRight w:val="0"/>
      <w:marTop w:val="0"/>
      <w:marBottom w:val="0"/>
      <w:divBdr>
        <w:top w:val="none" w:sz="0" w:space="0" w:color="auto"/>
        <w:left w:val="none" w:sz="0" w:space="0" w:color="auto"/>
        <w:bottom w:val="none" w:sz="0" w:space="0" w:color="auto"/>
        <w:right w:val="none" w:sz="0" w:space="0" w:color="auto"/>
      </w:divBdr>
    </w:div>
    <w:div w:id="672613061">
      <w:bodyDiv w:val="1"/>
      <w:marLeft w:val="0"/>
      <w:marRight w:val="0"/>
      <w:marTop w:val="0"/>
      <w:marBottom w:val="0"/>
      <w:divBdr>
        <w:top w:val="none" w:sz="0" w:space="0" w:color="auto"/>
        <w:left w:val="none" w:sz="0" w:space="0" w:color="auto"/>
        <w:bottom w:val="none" w:sz="0" w:space="0" w:color="auto"/>
        <w:right w:val="none" w:sz="0" w:space="0" w:color="auto"/>
      </w:divBdr>
    </w:div>
    <w:div w:id="696656592">
      <w:bodyDiv w:val="1"/>
      <w:marLeft w:val="0"/>
      <w:marRight w:val="0"/>
      <w:marTop w:val="0"/>
      <w:marBottom w:val="0"/>
      <w:divBdr>
        <w:top w:val="none" w:sz="0" w:space="0" w:color="auto"/>
        <w:left w:val="none" w:sz="0" w:space="0" w:color="auto"/>
        <w:bottom w:val="none" w:sz="0" w:space="0" w:color="auto"/>
        <w:right w:val="none" w:sz="0" w:space="0" w:color="auto"/>
      </w:divBdr>
      <w:divsChild>
        <w:div w:id="1756979274">
          <w:marLeft w:val="0"/>
          <w:marRight w:val="0"/>
          <w:marTop w:val="0"/>
          <w:marBottom w:val="0"/>
          <w:divBdr>
            <w:top w:val="none" w:sz="0" w:space="0" w:color="auto"/>
            <w:left w:val="none" w:sz="0" w:space="0" w:color="auto"/>
            <w:bottom w:val="none" w:sz="0" w:space="0" w:color="auto"/>
            <w:right w:val="none" w:sz="0" w:space="0" w:color="auto"/>
          </w:divBdr>
          <w:divsChild>
            <w:div w:id="82038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51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72B6-A06E-48C0-9607-F5A7086B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2616</Words>
  <Characters>14916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2017-08-11T17:52:00Z</dcterms:created>
  <dcterms:modified xsi:type="dcterms:W3CDTF">2017-08-11T17:53:00Z</dcterms:modified>
</cp:coreProperties>
</file>